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D88EA" w14:textId="6D2D313F" w:rsidR="005B4416" w:rsidRPr="00AB7AF2" w:rsidRDefault="00122C8D" w:rsidP="00A86BF9">
      <w:pPr>
        <w:spacing w:before="120" w:after="120" w:line="360" w:lineRule="auto"/>
        <w:jc w:val="center"/>
        <w:rPr>
          <w:rFonts w:ascii="Roboto" w:hAnsi="Roboto"/>
          <w:b/>
          <w:sz w:val="24"/>
        </w:rPr>
      </w:pPr>
      <w:r w:rsidRPr="00AB7AF2">
        <w:rPr>
          <w:rFonts w:ascii="Roboto" w:hAnsi="Roboto"/>
          <w:b/>
          <w:sz w:val="24"/>
        </w:rPr>
        <w:t xml:space="preserve">Brexit </w:t>
      </w:r>
      <w:r w:rsidR="00AB7AF2">
        <w:rPr>
          <w:rFonts w:ascii="Roboto" w:hAnsi="Roboto"/>
          <w:b/>
          <w:sz w:val="24"/>
        </w:rPr>
        <w:t>–</w:t>
      </w:r>
      <w:r w:rsidRPr="00AB7AF2">
        <w:rPr>
          <w:rFonts w:ascii="Roboto" w:hAnsi="Roboto"/>
          <w:b/>
          <w:sz w:val="24"/>
        </w:rPr>
        <w:t xml:space="preserve"> stay of British citizens after the transition period</w:t>
      </w:r>
    </w:p>
    <w:p w14:paraId="73CA667A" w14:textId="78CAFBBB" w:rsidR="005B4416" w:rsidRPr="00AB7AF2" w:rsidRDefault="00122C8D" w:rsidP="00A86BF9">
      <w:pPr>
        <w:spacing w:before="120" w:after="120" w:line="360" w:lineRule="auto"/>
        <w:jc w:val="both"/>
        <w:rPr>
          <w:rFonts w:ascii="Roboto" w:hAnsi="Roboto"/>
        </w:rPr>
      </w:pPr>
      <w:r w:rsidRPr="00AB7AF2">
        <w:rPr>
          <w:rFonts w:ascii="Roboto" w:hAnsi="Roboto"/>
          <w:b/>
        </w:rPr>
        <w:t xml:space="preserve">From the beginning of 2021, citizens </w:t>
      </w:r>
      <w:r w:rsidR="00AB7AF2">
        <w:rPr>
          <w:rFonts w:ascii="Roboto" w:hAnsi="Roboto"/>
          <w:b/>
        </w:rPr>
        <w:t xml:space="preserve">of the </w:t>
      </w:r>
      <w:r w:rsidR="00AB7AF2" w:rsidRPr="00AB7AF2">
        <w:rPr>
          <w:rFonts w:ascii="Roboto" w:hAnsi="Roboto"/>
          <w:b/>
        </w:rPr>
        <w:t>U</w:t>
      </w:r>
      <w:r w:rsidR="00AB7AF2">
        <w:rPr>
          <w:rFonts w:ascii="Roboto" w:hAnsi="Roboto"/>
          <w:b/>
        </w:rPr>
        <w:t>nited Kingdom</w:t>
      </w:r>
      <w:r w:rsidR="00AB7AF2" w:rsidRPr="00AB7AF2">
        <w:rPr>
          <w:rFonts w:ascii="Roboto" w:hAnsi="Roboto"/>
          <w:b/>
        </w:rPr>
        <w:t xml:space="preserve"> </w:t>
      </w:r>
      <w:r w:rsidRPr="00AB7AF2">
        <w:rPr>
          <w:rFonts w:ascii="Roboto" w:hAnsi="Roboto"/>
          <w:b/>
        </w:rPr>
        <w:t>and their family members living in Poland will be able to submit applications for new residence permits. The</w:t>
      </w:r>
      <w:r w:rsidR="00AB7AF2">
        <w:rPr>
          <w:rFonts w:ascii="Roboto" w:hAnsi="Roboto"/>
          <w:b/>
        </w:rPr>
        <w:t>se new documents</w:t>
      </w:r>
      <w:r w:rsidRPr="00AB7AF2">
        <w:rPr>
          <w:rFonts w:ascii="Roboto" w:hAnsi="Roboto"/>
          <w:b/>
        </w:rPr>
        <w:t xml:space="preserve"> will confirm the use of rights of the beneficiary of the Withdrawal Agreement when crossing the borders and during the stay in Poland.</w:t>
      </w:r>
      <w:r w:rsidRPr="00AB7AF2">
        <w:rPr>
          <w:rFonts w:ascii="Roboto" w:hAnsi="Roboto"/>
        </w:rPr>
        <w:t xml:space="preserve"> </w:t>
      </w:r>
      <w:r w:rsidRPr="00AB7AF2">
        <w:t xml:space="preserve"> </w:t>
      </w:r>
    </w:p>
    <w:p w14:paraId="75FCD095" w14:textId="041315C6" w:rsidR="005B4416" w:rsidRPr="00AB7AF2" w:rsidRDefault="00122C8D" w:rsidP="00A86BF9">
      <w:pPr>
        <w:spacing w:before="120" w:after="120" w:line="360" w:lineRule="auto"/>
        <w:jc w:val="both"/>
        <w:rPr>
          <w:rFonts w:ascii="Roboto" w:hAnsi="Roboto"/>
        </w:rPr>
      </w:pPr>
      <w:bookmarkStart w:id="0" w:name="_GoBack"/>
      <w:r w:rsidRPr="00AB7AF2">
        <w:rPr>
          <w:rFonts w:ascii="Roboto" w:hAnsi="Roboto"/>
        </w:rPr>
        <w:t xml:space="preserve">United Kingdom has left the European Union at midnight on 31 </w:t>
      </w:r>
      <w:r w:rsidR="00AF6E83" w:rsidRPr="00AB7AF2">
        <w:rPr>
          <w:rFonts w:ascii="Roboto" w:hAnsi="Roboto"/>
        </w:rPr>
        <w:t>January 2020</w:t>
      </w:r>
      <w:r w:rsidRPr="00AB7AF2">
        <w:rPr>
          <w:rFonts w:ascii="Roboto" w:hAnsi="Roboto"/>
        </w:rPr>
        <w:t xml:space="preserve"> pursuant to the Withdrawal Agreement. This document contains provisions regulating the rules of stay of British citizens in Poland, establishing the transitional period lasting until 31 December 2020. During this period, the rules of stay and work of British citizens and their family members in Poland remain unchanged.</w:t>
      </w:r>
    </w:p>
    <w:bookmarkEnd w:id="0"/>
    <w:p w14:paraId="0F6D97BC" w14:textId="159CF909" w:rsidR="005B4416" w:rsidRPr="00AB7AF2" w:rsidRDefault="00122C8D" w:rsidP="00A86BF9">
      <w:pPr>
        <w:spacing w:before="120" w:after="120" w:line="360" w:lineRule="auto"/>
        <w:jc w:val="both"/>
        <w:rPr>
          <w:rFonts w:ascii="Roboto" w:hAnsi="Roboto"/>
          <w:b/>
        </w:rPr>
      </w:pPr>
      <w:r w:rsidRPr="00AB7AF2">
        <w:rPr>
          <w:rFonts w:ascii="Roboto" w:hAnsi="Roboto"/>
          <w:b/>
        </w:rPr>
        <w:t>End of the transition period</w:t>
      </w:r>
    </w:p>
    <w:p w14:paraId="42FC6369" w14:textId="223B9E77" w:rsidR="005B4416" w:rsidRPr="00AB7AF2" w:rsidRDefault="00122C8D" w:rsidP="00A86BF9">
      <w:pPr>
        <w:spacing w:before="120" w:after="120" w:line="360" w:lineRule="auto"/>
        <w:jc w:val="both"/>
        <w:rPr>
          <w:rFonts w:ascii="Roboto" w:hAnsi="Roboto"/>
        </w:rPr>
      </w:pPr>
      <w:r w:rsidRPr="00AB7AF2">
        <w:rPr>
          <w:rFonts w:ascii="Roboto" w:hAnsi="Roboto"/>
        </w:rPr>
        <w:t xml:space="preserve">After the end of the transition period, from 1 </w:t>
      </w:r>
      <w:r w:rsidR="00AF6E83" w:rsidRPr="00AB7AF2">
        <w:rPr>
          <w:rFonts w:ascii="Roboto" w:hAnsi="Roboto"/>
        </w:rPr>
        <w:t>January 2021</w:t>
      </w:r>
      <w:r w:rsidRPr="00AB7AF2">
        <w:rPr>
          <w:rFonts w:ascii="Roboto" w:hAnsi="Roboto"/>
        </w:rPr>
        <w:t>, the United Kingdom citizens and their family members will</w:t>
      </w:r>
      <w:r w:rsidR="00AB7AF2">
        <w:rPr>
          <w:rFonts w:ascii="Roboto" w:hAnsi="Roboto"/>
        </w:rPr>
        <w:t>,</w:t>
      </w:r>
      <w:r w:rsidRPr="00AB7AF2">
        <w:rPr>
          <w:rFonts w:ascii="Roboto" w:hAnsi="Roboto"/>
        </w:rPr>
        <w:t xml:space="preserve"> as a general rule</w:t>
      </w:r>
      <w:r w:rsidR="00AB7AF2">
        <w:rPr>
          <w:rFonts w:ascii="Roboto" w:hAnsi="Roboto"/>
        </w:rPr>
        <w:t xml:space="preserve">, </w:t>
      </w:r>
      <w:r w:rsidRPr="00AB7AF2">
        <w:rPr>
          <w:rFonts w:ascii="Roboto" w:hAnsi="Roboto"/>
        </w:rPr>
        <w:t>have the right to stay in Poland under the current conditions, if:</w:t>
      </w:r>
    </w:p>
    <w:p w14:paraId="677E8E1B" w14:textId="5F4E33AF" w:rsidR="005B4416" w:rsidRPr="00AB7AF2" w:rsidRDefault="00AB7AF2" w:rsidP="00A86BF9">
      <w:pPr>
        <w:spacing w:before="120" w:after="120" w:line="360" w:lineRule="auto"/>
        <w:jc w:val="both"/>
        <w:rPr>
          <w:rFonts w:ascii="Roboto" w:hAnsi="Roboto"/>
        </w:rPr>
      </w:pPr>
      <w:r>
        <w:rPr>
          <w:rFonts w:ascii="Roboto" w:hAnsi="Roboto"/>
        </w:rPr>
        <w:t>–</w:t>
      </w:r>
      <w:r w:rsidR="00122C8D" w:rsidRPr="00AB7AF2">
        <w:rPr>
          <w:rFonts w:ascii="Roboto" w:hAnsi="Roboto"/>
        </w:rPr>
        <w:t xml:space="preserve"> they exercised the right of residence in Poland in accordance with EU law before the end of the transition period (this also applies to the United Kingdom citizens who entered Poland after the Brexit date and before the end of the transition period);</w:t>
      </w:r>
    </w:p>
    <w:p w14:paraId="3393AD31" w14:textId="63DCD2C7" w:rsidR="005B4416" w:rsidRPr="00AB7AF2" w:rsidRDefault="00AB7AF2" w:rsidP="00A86BF9">
      <w:pPr>
        <w:spacing w:before="120" w:after="120" w:line="360" w:lineRule="auto"/>
        <w:jc w:val="both"/>
        <w:rPr>
          <w:rFonts w:ascii="Roboto" w:hAnsi="Roboto"/>
        </w:rPr>
      </w:pPr>
      <w:r>
        <w:rPr>
          <w:rFonts w:ascii="Roboto" w:hAnsi="Roboto"/>
        </w:rPr>
        <w:t>–</w:t>
      </w:r>
      <w:r w:rsidR="00122C8D" w:rsidRPr="00AB7AF2">
        <w:rPr>
          <w:rFonts w:ascii="Roboto" w:hAnsi="Roboto"/>
        </w:rPr>
        <w:t xml:space="preserve"> they still live in Poland.</w:t>
      </w:r>
    </w:p>
    <w:p w14:paraId="53D96716" w14:textId="7303F474" w:rsidR="005B4416" w:rsidRPr="00AB7AF2" w:rsidRDefault="00122C8D" w:rsidP="00A86BF9">
      <w:pPr>
        <w:spacing w:before="120" w:after="120" w:line="360" w:lineRule="auto"/>
        <w:jc w:val="both"/>
        <w:rPr>
          <w:rFonts w:ascii="Roboto" w:eastAsia="Calibri" w:hAnsi="Roboto" w:cs="Arial"/>
          <w:color w:val="262626"/>
        </w:rPr>
      </w:pPr>
      <w:r w:rsidRPr="00AB7AF2">
        <w:rPr>
          <w:rFonts w:ascii="Roboto" w:eastAsia="Calibri" w:hAnsi="Roboto" w:cs="Arial"/>
          <w:color w:val="262626"/>
        </w:rPr>
        <w:t xml:space="preserve">A declaratory system will be used for issuing residence permits to beneficiaries of the Withdrawal Agreement. The legal stay in Poland will not be conditioned by any obligation to obtain a new status or a residence permit. However, persons eligible for the right of residence on this basis will be entitled to </w:t>
      </w:r>
      <w:r w:rsidR="00AB7AF2">
        <w:rPr>
          <w:rFonts w:ascii="Roboto" w:eastAsia="Calibri" w:hAnsi="Roboto" w:cs="Arial"/>
          <w:color w:val="262626"/>
        </w:rPr>
        <w:t>obtain</w:t>
      </w:r>
      <w:r w:rsidRPr="00AB7AF2">
        <w:rPr>
          <w:rFonts w:ascii="Roboto" w:eastAsia="Calibri" w:hAnsi="Roboto" w:cs="Arial"/>
          <w:color w:val="262626"/>
        </w:rPr>
        <w:t xml:space="preserve"> (under the conditions set out in Directive 2004/38/EC) a residence document stating that it has been issued in accordance with the Withdrawal Agreement. </w:t>
      </w:r>
    </w:p>
    <w:p w14:paraId="5654A19D" w14:textId="615D4FB9" w:rsidR="005B4416" w:rsidRPr="00AB7AF2" w:rsidRDefault="00122C8D" w:rsidP="00A86BF9">
      <w:pPr>
        <w:spacing w:before="120" w:after="120" w:line="360" w:lineRule="auto"/>
        <w:jc w:val="both"/>
        <w:rPr>
          <w:rFonts w:ascii="Roboto" w:eastAsia="Calibri" w:hAnsi="Roboto" w:cs="Arial"/>
          <w:color w:val="262626"/>
        </w:rPr>
      </w:pPr>
      <w:r w:rsidRPr="00AB7AF2">
        <w:rPr>
          <w:rFonts w:ascii="Roboto" w:eastAsia="Calibri" w:hAnsi="Roboto" w:cs="Arial"/>
          <w:color w:val="262626"/>
        </w:rPr>
        <w:t xml:space="preserve">Taking into account practical considerations, </w:t>
      </w:r>
      <w:r w:rsidRPr="0046382D">
        <w:rPr>
          <w:rFonts w:ascii="Roboto" w:eastAsia="Calibri" w:hAnsi="Roboto" w:cs="Arial"/>
          <w:b/>
          <w:color w:val="262626"/>
        </w:rPr>
        <w:t>it is recommended that all beneficiaries of the Withdrawal Agreement obtain new residence permits</w:t>
      </w:r>
      <w:r w:rsidRPr="00AB7AF2">
        <w:rPr>
          <w:rFonts w:ascii="Roboto" w:eastAsia="Calibri" w:hAnsi="Roboto" w:cs="Arial"/>
          <w:color w:val="262626"/>
        </w:rPr>
        <w:t>. Holding such permits will facilitate the use of the rights of the beneficiary of the Withdrawal Agreement when crossing the borders and during stay on the territory of Poland.</w:t>
      </w:r>
    </w:p>
    <w:p w14:paraId="46A67350" w14:textId="300A50D8" w:rsidR="005B4416" w:rsidRPr="00AB7AF2" w:rsidRDefault="00122C8D" w:rsidP="00A86BF9">
      <w:pPr>
        <w:spacing w:before="120" w:after="120" w:line="360" w:lineRule="auto"/>
        <w:jc w:val="both"/>
        <w:rPr>
          <w:rFonts w:ascii="Roboto" w:eastAsia="Calibri" w:hAnsi="Roboto" w:cs="Arial"/>
          <w:b/>
          <w:color w:val="262626"/>
        </w:rPr>
      </w:pPr>
      <w:r w:rsidRPr="00AB7AF2">
        <w:rPr>
          <w:rFonts w:ascii="Roboto" w:eastAsia="Calibri" w:hAnsi="Roboto" w:cs="Arial"/>
          <w:b/>
          <w:color w:val="262626"/>
        </w:rPr>
        <w:t>New residence documents</w:t>
      </w:r>
    </w:p>
    <w:p w14:paraId="716EE18A" w14:textId="77777777" w:rsidR="005B4416" w:rsidRPr="00AB7AF2" w:rsidRDefault="00122C8D" w:rsidP="00A86BF9">
      <w:pPr>
        <w:spacing w:before="120" w:after="120" w:line="360" w:lineRule="auto"/>
        <w:jc w:val="both"/>
        <w:rPr>
          <w:rFonts w:ascii="Roboto" w:eastAsia="Calibri" w:hAnsi="Roboto" w:cs="Arial"/>
          <w:color w:val="262626"/>
        </w:rPr>
      </w:pPr>
      <w:r w:rsidRPr="00AB7AF2">
        <w:rPr>
          <w:rFonts w:ascii="Roboto" w:eastAsia="Calibri" w:hAnsi="Roboto" w:cs="Arial"/>
          <w:color w:val="262626"/>
        </w:rPr>
        <w:t>Residence permits</w:t>
      </w:r>
      <w:r w:rsidRPr="00AB7AF2">
        <w:rPr>
          <w:rStyle w:val="Odwoanieprzypisukocowego"/>
          <w:rFonts w:ascii="Roboto" w:eastAsia="Calibri" w:hAnsi="Roboto" w:cs="Arial"/>
          <w:color w:val="262626"/>
        </w:rPr>
        <w:endnoteReference w:id="1"/>
      </w:r>
      <w:r w:rsidRPr="00AB7AF2">
        <w:rPr>
          <w:rFonts w:ascii="Roboto" w:eastAsia="Calibri" w:hAnsi="Roboto" w:cs="Arial"/>
          <w:color w:val="262626"/>
        </w:rPr>
        <w:t xml:space="preserve"> issued to the United Kingdom citizens and their family members until the end of the transition period will remain valid for the period for which they were issued, </w:t>
      </w:r>
      <w:r w:rsidRPr="00AB7AF2">
        <w:rPr>
          <w:rFonts w:ascii="Roboto" w:eastAsia="Calibri" w:hAnsi="Roboto" w:cs="Arial"/>
          <w:b/>
          <w:color w:val="262626"/>
        </w:rPr>
        <w:t xml:space="preserve">but no longer than until </w:t>
      </w:r>
      <w:bookmarkStart w:id="1" w:name="_Hlk52207034"/>
      <w:r w:rsidRPr="00AB7AF2">
        <w:rPr>
          <w:rFonts w:ascii="Roboto" w:eastAsia="Calibri" w:hAnsi="Roboto" w:cs="Arial"/>
          <w:b/>
          <w:color w:val="262626"/>
        </w:rPr>
        <w:t>31 December 2021.</w:t>
      </w:r>
      <w:bookmarkEnd w:id="1"/>
      <w:r w:rsidRPr="00AB7AF2">
        <w:rPr>
          <w:rFonts w:ascii="Roboto" w:eastAsia="Calibri" w:hAnsi="Roboto" w:cs="Arial"/>
          <w:b/>
          <w:color w:val="262626"/>
        </w:rPr>
        <w:t xml:space="preserve"> </w:t>
      </w:r>
      <w:r w:rsidRPr="00AB7AF2">
        <w:rPr>
          <w:rFonts w:ascii="Roboto" w:eastAsia="Calibri" w:hAnsi="Roboto" w:cs="Arial"/>
          <w:color w:val="262626"/>
        </w:rPr>
        <w:t xml:space="preserve"> </w:t>
      </w:r>
    </w:p>
    <w:p w14:paraId="6B80B23F" w14:textId="5AE07022" w:rsidR="005B4416" w:rsidRPr="00AB7AF2" w:rsidRDefault="00122C8D" w:rsidP="00A86BF9">
      <w:pPr>
        <w:spacing w:before="120" w:after="120" w:line="360" w:lineRule="auto"/>
        <w:jc w:val="both"/>
        <w:rPr>
          <w:rFonts w:ascii="Roboto" w:eastAsia="Calibri" w:hAnsi="Roboto" w:cs="Arial"/>
          <w:color w:val="262626"/>
        </w:rPr>
      </w:pPr>
      <w:r w:rsidRPr="00AB7AF2">
        <w:rPr>
          <w:rFonts w:ascii="Roboto" w:eastAsia="Calibri" w:hAnsi="Roboto" w:cs="Arial"/>
          <w:color w:val="262626"/>
        </w:rPr>
        <w:lastRenderedPageBreak/>
        <w:t xml:space="preserve">Permanent residence permits (previously </w:t>
      </w:r>
      <w:r w:rsidR="00AB7AF2">
        <w:rPr>
          <w:rFonts w:ascii="Roboto" w:eastAsia="Calibri" w:hAnsi="Roboto" w:cs="Arial"/>
          <w:color w:val="262626"/>
        </w:rPr>
        <w:t xml:space="preserve">known as </w:t>
      </w:r>
      <w:r w:rsidRPr="00AB7AF2">
        <w:rPr>
          <w:rFonts w:ascii="Roboto" w:eastAsia="Calibri" w:hAnsi="Roboto" w:cs="Arial"/>
          <w:color w:val="262626"/>
        </w:rPr>
        <w:t>settlement permits) granted to the United Kingdom citizens under the Act on Foreigners also remain valid</w:t>
      </w:r>
      <w:r w:rsidR="00142525">
        <w:rPr>
          <w:rFonts w:ascii="Roboto" w:eastAsia="Calibri" w:hAnsi="Roboto" w:cs="Arial"/>
          <w:color w:val="262626"/>
        </w:rPr>
        <w:t xml:space="preserve"> (</w:t>
      </w:r>
      <w:r w:rsidR="00142525" w:rsidRPr="00142525">
        <w:rPr>
          <w:rFonts w:ascii="Roboto" w:eastAsia="Calibri" w:hAnsi="Roboto" w:cs="Arial"/>
          <w:color w:val="262626"/>
        </w:rPr>
        <w:t>indefinitely</w:t>
      </w:r>
      <w:r w:rsidR="00142525">
        <w:rPr>
          <w:rFonts w:ascii="Roboto" w:eastAsia="Calibri" w:hAnsi="Roboto" w:cs="Arial"/>
          <w:color w:val="262626"/>
        </w:rPr>
        <w:t>)</w:t>
      </w:r>
      <w:r w:rsidRPr="00AB7AF2">
        <w:rPr>
          <w:rFonts w:ascii="Roboto" w:eastAsia="Calibri" w:hAnsi="Roboto" w:cs="Arial"/>
          <w:color w:val="262626"/>
        </w:rPr>
        <w:t>.</w:t>
      </w:r>
    </w:p>
    <w:p w14:paraId="2E919FCC" w14:textId="20447665" w:rsidR="005B4416" w:rsidRPr="00AB7AF2" w:rsidRDefault="00122C8D" w:rsidP="00A86BF9">
      <w:pPr>
        <w:spacing w:before="120" w:after="120" w:line="360" w:lineRule="auto"/>
        <w:jc w:val="both"/>
        <w:rPr>
          <w:rFonts w:ascii="Roboto" w:eastAsia="Calibri" w:hAnsi="Roboto" w:cs="Arial"/>
          <w:color w:val="262626"/>
        </w:rPr>
      </w:pPr>
      <w:r w:rsidRPr="00AB7AF2">
        <w:rPr>
          <w:rFonts w:ascii="Roboto" w:eastAsia="Calibri" w:hAnsi="Roboto" w:cs="Arial"/>
          <w:b/>
          <w:color w:val="262626"/>
        </w:rPr>
        <w:t>From 1 January 2021</w:t>
      </w:r>
      <w:r w:rsidRPr="00AB7AF2">
        <w:rPr>
          <w:rFonts w:ascii="Roboto" w:eastAsia="Calibri" w:hAnsi="Roboto" w:cs="Arial"/>
          <w:color w:val="262626"/>
        </w:rPr>
        <w:t>, beneficiaries of the Withdrawal Agreement will be able to submit applications for a new residence permit to voivodeship offices (competent for the place of stay)</w:t>
      </w:r>
      <w:r w:rsidRPr="00AB7AF2">
        <w:rPr>
          <w:rStyle w:val="Odwoanieprzypisukocowego"/>
          <w:rFonts w:ascii="Roboto" w:eastAsia="Calibri" w:hAnsi="Roboto" w:cs="Arial"/>
          <w:color w:val="262626"/>
        </w:rPr>
        <w:endnoteReference w:id="2"/>
      </w:r>
      <w:r w:rsidRPr="00AB7AF2">
        <w:rPr>
          <w:rFonts w:ascii="Roboto" w:eastAsia="Calibri" w:hAnsi="Roboto" w:cs="Arial"/>
          <w:color w:val="262626"/>
        </w:rPr>
        <w:t>. The documents will</w:t>
      </w:r>
      <w:r w:rsidRPr="00AB7AF2">
        <w:rPr>
          <w:rFonts w:ascii="Roboto" w:hAnsi="Roboto"/>
        </w:rPr>
        <w:t xml:space="preserve"> contain an annotation referring to the Withdrawal Agreement: </w:t>
      </w:r>
      <w:r w:rsidR="00AB7AF2">
        <w:rPr>
          <w:rFonts w:ascii="Roboto" w:eastAsia="Calibri" w:hAnsi="Roboto" w:cs="Arial"/>
          <w:color w:val="262626"/>
        </w:rPr>
        <w:t>“</w:t>
      </w:r>
      <w:r w:rsidRPr="00AB7AF2">
        <w:rPr>
          <w:rFonts w:ascii="Roboto" w:eastAsia="Calibri" w:hAnsi="Roboto" w:cs="Arial"/>
          <w:color w:val="262626"/>
        </w:rPr>
        <w:t>Article 50 TEU, Article 18 para. 4 of the Withdrawal Agreement</w:t>
      </w:r>
      <w:r w:rsidR="00AB7AF2">
        <w:rPr>
          <w:rFonts w:ascii="Roboto" w:eastAsia="Calibri" w:hAnsi="Roboto" w:cs="Arial"/>
          <w:color w:val="262626"/>
        </w:rPr>
        <w:t>”</w:t>
      </w:r>
      <w:r w:rsidRPr="00AB7AF2">
        <w:rPr>
          <w:rFonts w:ascii="Roboto" w:eastAsia="Calibri" w:hAnsi="Roboto" w:cs="Arial"/>
          <w:color w:val="262626"/>
        </w:rPr>
        <w:t xml:space="preserve">. </w:t>
      </w:r>
    </w:p>
    <w:p w14:paraId="3AD3EF7E" w14:textId="137505A5" w:rsidR="005B4416" w:rsidRPr="00AB7AF2" w:rsidRDefault="00122C8D" w:rsidP="00A86BF9">
      <w:pPr>
        <w:spacing w:before="120" w:after="120" w:line="360" w:lineRule="auto"/>
        <w:jc w:val="both"/>
        <w:rPr>
          <w:rFonts w:ascii="Roboto" w:eastAsia="Calibri" w:hAnsi="Roboto" w:cs="Arial"/>
          <w:color w:val="262626"/>
        </w:rPr>
      </w:pPr>
      <w:r w:rsidRPr="00AB7AF2">
        <w:rPr>
          <w:rFonts w:ascii="Roboto" w:eastAsia="Calibri" w:hAnsi="Roboto" w:cs="Arial"/>
          <w:color w:val="262626"/>
        </w:rPr>
        <w:t>Proceedings in matters of the right of residence or the right of permanent residence of British citizens and their family members initiated and not completed before the end of the transition period will continue after the end of this period. These proceedings will also result in issuing new documents to the beneficiaries of the Withdrawal Agreement. However, to ob</w:t>
      </w:r>
      <w:r w:rsidR="00AB7AF2">
        <w:rPr>
          <w:rFonts w:ascii="Roboto" w:eastAsia="Calibri" w:hAnsi="Roboto" w:cs="Arial"/>
          <w:color w:val="262626"/>
        </w:rPr>
        <w:t>t</w:t>
      </w:r>
      <w:r w:rsidRPr="00AB7AF2">
        <w:rPr>
          <w:rFonts w:ascii="Roboto" w:eastAsia="Calibri" w:hAnsi="Roboto" w:cs="Arial"/>
          <w:color w:val="262626"/>
        </w:rPr>
        <w:t xml:space="preserve">ain </w:t>
      </w:r>
      <w:r w:rsidR="00AB7AF2">
        <w:rPr>
          <w:rFonts w:ascii="Roboto" w:eastAsia="Calibri" w:hAnsi="Roboto" w:cs="Arial"/>
          <w:color w:val="262626"/>
        </w:rPr>
        <w:t>such</w:t>
      </w:r>
      <w:r w:rsidRPr="00AB7AF2">
        <w:rPr>
          <w:rFonts w:ascii="Roboto" w:eastAsia="Calibri" w:hAnsi="Roboto" w:cs="Arial"/>
          <w:color w:val="262626"/>
        </w:rPr>
        <w:t xml:space="preserve"> documents, the applicant will have to provide their fingerprints.</w:t>
      </w:r>
    </w:p>
    <w:p w14:paraId="55CEBB8D" w14:textId="0C0DE703" w:rsidR="005B4416" w:rsidRPr="00AB7AF2" w:rsidRDefault="00AB7AF2" w:rsidP="00A86BF9">
      <w:pPr>
        <w:spacing w:before="120" w:after="120" w:line="360" w:lineRule="auto"/>
        <w:jc w:val="both"/>
        <w:rPr>
          <w:rFonts w:ascii="Roboto" w:eastAsia="Calibri" w:hAnsi="Roboto" w:cs="Arial"/>
          <w:color w:val="262626"/>
        </w:rPr>
      </w:pPr>
      <w:r>
        <w:rPr>
          <w:rFonts w:ascii="Roboto" w:eastAsia="Calibri" w:hAnsi="Roboto" w:cs="Arial"/>
          <w:color w:val="262626"/>
        </w:rPr>
        <w:t>A</w:t>
      </w:r>
      <w:r w:rsidRPr="00AB7AF2">
        <w:rPr>
          <w:rFonts w:ascii="Roboto" w:eastAsia="Calibri" w:hAnsi="Roboto" w:cs="Arial"/>
          <w:color w:val="262626"/>
        </w:rPr>
        <w:t>fter the end of the transition period</w:t>
      </w:r>
      <w:r>
        <w:rPr>
          <w:rFonts w:ascii="Roboto" w:eastAsia="Calibri" w:hAnsi="Roboto" w:cs="Arial"/>
          <w:color w:val="262626"/>
        </w:rPr>
        <w:t>, b</w:t>
      </w:r>
      <w:r w:rsidR="00122C8D" w:rsidRPr="00AB7AF2">
        <w:rPr>
          <w:rFonts w:ascii="Roboto" w:eastAsia="Calibri" w:hAnsi="Roboto" w:cs="Arial"/>
          <w:color w:val="262626"/>
        </w:rPr>
        <w:t>eneficiaries of the Withdrawal Agreement will be able to use</w:t>
      </w:r>
      <w:r>
        <w:rPr>
          <w:rFonts w:ascii="Roboto" w:eastAsia="Calibri" w:hAnsi="Roboto" w:cs="Arial"/>
          <w:color w:val="262626"/>
        </w:rPr>
        <w:t xml:space="preserve"> the following</w:t>
      </w:r>
      <w:r w:rsidR="00122C8D" w:rsidRPr="00AB7AF2">
        <w:rPr>
          <w:rFonts w:ascii="Roboto" w:eastAsia="Calibri" w:hAnsi="Roboto" w:cs="Arial"/>
          <w:color w:val="262626"/>
        </w:rPr>
        <w:t xml:space="preserve"> </w:t>
      </w:r>
      <w:r>
        <w:rPr>
          <w:rFonts w:ascii="Roboto" w:eastAsia="Calibri" w:hAnsi="Roboto" w:cs="Arial"/>
          <w:color w:val="262626"/>
        </w:rPr>
        <w:t>r</w:t>
      </w:r>
      <w:r w:rsidRPr="00AB7AF2">
        <w:rPr>
          <w:rFonts w:ascii="Roboto" w:eastAsia="Calibri" w:hAnsi="Roboto" w:cs="Arial"/>
          <w:color w:val="262626"/>
        </w:rPr>
        <w:t xml:space="preserve">esidence permits </w:t>
      </w:r>
      <w:r w:rsidR="00122C8D" w:rsidRPr="00AB7AF2">
        <w:rPr>
          <w:rFonts w:ascii="Roboto" w:eastAsia="Calibri" w:hAnsi="Roboto" w:cs="Arial"/>
          <w:color w:val="262626"/>
        </w:rPr>
        <w:t>entitling them to travel within the Schengen area without a visa:</w:t>
      </w:r>
    </w:p>
    <w:p w14:paraId="76FE015D" w14:textId="77777777" w:rsidR="005B4416" w:rsidRPr="00AB7AF2" w:rsidRDefault="00122C8D" w:rsidP="00A86BF9">
      <w:pPr>
        <w:spacing w:before="120" w:after="120" w:line="360" w:lineRule="auto"/>
        <w:jc w:val="both"/>
        <w:rPr>
          <w:rFonts w:ascii="Roboto" w:eastAsia="Calibri" w:hAnsi="Roboto" w:cs="Arial"/>
          <w:color w:val="262626"/>
        </w:rPr>
      </w:pPr>
      <w:r w:rsidRPr="00AB7AF2">
        <w:rPr>
          <w:rFonts w:ascii="Roboto" w:eastAsia="Calibri" w:hAnsi="Roboto" w:cs="Arial"/>
          <w:color w:val="262626"/>
        </w:rPr>
        <w:t>I. issued before the end of the transition period (these documents will remain valid for the period for which they were issued, but not longer than until 31 December 2021):</w:t>
      </w:r>
    </w:p>
    <w:p w14:paraId="09873145" w14:textId="01449D8B" w:rsidR="005B4416" w:rsidRPr="00AB7AF2" w:rsidRDefault="00AB7AF2" w:rsidP="00A86BF9">
      <w:pPr>
        <w:spacing w:before="120" w:after="120" w:line="360" w:lineRule="auto"/>
        <w:jc w:val="both"/>
        <w:rPr>
          <w:rFonts w:ascii="Roboto" w:eastAsia="Calibri" w:hAnsi="Roboto" w:cs="Arial"/>
          <w:color w:val="262626"/>
        </w:rPr>
      </w:pPr>
      <w:r>
        <w:rPr>
          <w:rFonts w:ascii="Roboto" w:eastAsia="Calibri" w:hAnsi="Roboto" w:cs="Arial"/>
          <w:color w:val="262626"/>
        </w:rPr>
        <w:t>–</w:t>
      </w:r>
      <w:r w:rsidR="00122C8D" w:rsidRPr="00AB7AF2">
        <w:rPr>
          <w:rFonts w:ascii="Roboto" w:eastAsia="Calibri" w:hAnsi="Roboto" w:cs="Arial"/>
          <w:color w:val="262626"/>
        </w:rPr>
        <w:t xml:space="preserve"> document confirming the right of permanent residence</w:t>
      </w:r>
      <w:r w:rsidR="007B7EB4">
        <w:rPr>
          <w:rFonts w:ascii="Roboto" w:eastAsia="Calibri" w:hAnsi="Roboto" w:cs="Arial"/>
          <w:color w:val="262626"/>
        </w:rPr>
        <w:t>;</w:t>
      </w:r>
    </w:p>
    <w:p w14:paraId="2279C782" w14:textId="3A8B8E1F" w:rsidR="005B4416" w:rsidRPr="00AB7AF2" w:rsidRDefault="00AB7AF2" w:rsidP="00A86BF9">
      <w:pPr>
        <w:spacing w:before="120" w:after="120" w:line="360" w:lineRule="auto"/>
        <w:jc w:val="both"/>
        <w:rPr>
          <w:rFonts w:ascii="Roboto" w:eastAsia="Calibri" w:hAnsi="Roboto" w:cs="Arial"/>
          <w:color w:val="262626"/>
        </w:rPr>
      </w:pPr>
      <w:r>
        <w:rPr>
          <w:rFonts w:ascii="Roboto" w:eastAsia="Calibri" w:hAnsi="Roboto" w:cs="Arial"/>
          <w:color w:val="262626"/>
        </w:rPr>
        <w:t>–</w:t>
      </w:r>
      <w:r w:rsidR="00122C8D" w:rsidRPr="00AB7AF2">
        <w:rPr>
          <w:rFonts w:ascii="Roboto" w:eastAsia="Calibri" w:hAnsi="Roboto" w:cs="Arial"/>
          <w:color w:val="262626"/>
        </w:rPr>
        <w:t xml:space="preserve"> residence card of a family member of an EU citizen</w:t>
      </w:r>
      <w:r w:rsidR="007B7EB4">
        <w:rPr>
          <w:rFonts w:ascii="Roboto" w:eastAsia="Calibri" w:hAnsi="Roboto" w:cs="Arial"/>
          <w:color w:val="262626"/>
        </w:rPr>
        <w:t>;</w:t>
      </w:r>
    </w:p>
    <w:p w14:paraId="34E79CD8" w14:textId="0E4EA886" w:rsidR="005B4416" w:rsidRPr="00AB7AF2" w:rsidRDefault="00AB7AF2" w:rsidP="00A86BF9">
      <w:pPr>
        <w:spacing w:before="120" w:after="120" w:line="360" w:lineRule="auto"/>
        <w:jc w:val="both"/>
        <w:rPr>
          <w:rFonts w:ascii="Roboto" w:eastAsia="Calibri" w:hAnsi="Roboto" w:cs="Arial"/>
          <w:color w:val="262626"/>
        </w:rPr>
      </w:pPr>
      <w:r>
        <w:rPr>
          <w:rFonts w:ascii="Roboto" w:eastAsia="Calibri" w:hAnsi="Roboto" w:cs="Arial"/>
          <w:color w:val="262626"/>
        </w:rPr>
        <w:t>–</w:t>
      </w:r>
      <w:r w:rsidR="00122C8D" w:rsidRPr="00AB7AF2">
        <w:rPr>
          <w:rFonts w:ascii="Roboto" w:eastAsia="Calibri" w:hAnsi="Roboto" w:cs="Arial"/>
          <w:color w:val="262626"/>
        </w:rPr>
        <w:t xml:space="preserve"> permanent residence card of a family member of an EU citizen.</w:t>
      </w:r>
    </w:p>
    <w:p w14:paraId="3478E369" w14:textId="77777777" w:rsidR="005B4416" w:rsidRPr="00AB7AF2" w:rsidRDefault="00122C8D" w:rsidP="00A86BF9">
      <w:pPr>
        <w:spacing w:before="120" w:after="120" w:line="360" w:lineRule="auto"/>
        <w:jc w:val="both"/>
        <w:rPr>
          <w:rFonts w:ascii="Roboto" w:eastAsia="Calibri" w:hAnsi="Roboto" w:cs="Arial"/>
          <w:color w:val="262626"/>
        </w:rPr>
      </w:pPr>
      <w:r w:rsidRPr="00AB7AF2">
        <w:rPr>
          <w:rFonts w:ascii="Roboto" w:eastAsia="Calibri" w:hAnsi="Roboto" w:cs="Arial"/>
          <w:color w:val="262626"/>
        </w:rPr>
        <w:t>II. issued after the end of the transition period:</w:t>
      </w:r>
    </w:p>
    <w:p w14:paraId="1CB8FDED" w14:textId="7A6F1AF6" w:rsidR="005B4416" w:rsidRPr="00AB7AF2" w:rsidRDefault="00AB7AF2" w:rsidP="00A86BF9">
      <w:pPr>
        <w:spacing w:before="120" w:after="120" w:line="360" w:lineRule="auto"/>
        <w:jc w:val="both"/>
        <w:rPr>
          <w:rFonts w:ascii="Roboto" w:eastAsia="Calibri" w:hAnsi="Roboto" w:cs="Arial"/>
          <w:color w:val="262626"/>
        </w:rPr>
      </w:pPr>
      <w:r>
        <w:rPr>
          <w:rFonts w:ascii="Roboto" w:eastAsia="Calibri" w:hAnsi="Roboto" w:cs="Arial"/>
          <w:color w:val="262626"/>
        </w:rPr>
        <w:t>–</w:t>
      </w:r>
      <w:r w:rsidR="00122C8D" w:rsidRPr="00AB7AF2">
        <w:rPr>
          <w:rFonts w:ascii="Roboto" w:eastAsia="Calibri" w:hAnsi="Roboto" w:cs="Arial"/>
          <w:color w:val="262626"/>
        </w:rPr>
        <w:t xml:space="preserve"> certificate of submission of an application for obtaining a residence permit for the beneficiary of the Withdrawal Agreement, valid for 1 year</w:t>
      </w:r>
      <w:r w:rsidR="007B7EB4">
        <w:rPr>
          <w:rFonts w:ascii="Roboto" w:eastAsia="Calibri" w:hAnsi="Roboto" w:cs="Arial"/>
          <w:color w:val="262626"/>
        </w:rPr>
        <w:t>;</w:t>
      </w:r>
    </w:p>
    <w:p w14:paraId="7FF22B36" w14:textId="45AB5CAD" w:rsidR="005B4416" w:rsidRPr="00AB7AF2" w:rsidRDefault="00AB7AF2" w:rsidP="00A86BF9">
      <w:pPr>
        <w:spacing w:before="120" w:after="120" w:line="360" w:lineRule="auto"/>
        <w:jc w:val="both"/>
        <w:rPr>
          <w:rFonts w:ascii="Roboto" w:eastAsia="Calibri" w:hAnsi="Roboto" w:cs="Arial"/>
          <w:color w:val="262626"/>
        </w:rPr>
      </w:pPr>
      <w:r>
        <w:rPr>
          <w:rFonts w:ascii="Roboto" w:eastAsia="Calibri" w:hAnsi="Roboto" w:cs="Arial"/>
          <w:color w:val="262626"/>
        </w:rPr>
        <w:t>–</w:t>
      </w:r>
      <w:r w:rsidR="00122C8D" w:rsidRPr="00AB7AF2">
        <w:rPr>
          <w:rFonts w:ascii="Roboto" w:eastAsia="Calibri" w:hAnsi="Roboto" w:cs="Arial"/>
          <w:color w:val="262626"/>
        </w:rPr>
        <w:t xml:space="preserve"> certificate of registration of residence (in case of a British citizen</w:t>
      </w:r>
      <w:r w:rsidR="00122C8D" w:rsidRPr="00AB7AF2">
        <w:t xml:space="preserve"> </w:t>
      </w:r>
      <w:r w:rsidR="00122C8D" w:rsidRPr="00AB7AF2">
        <w:rPr>
          <w:rFonts w:ascii="Roboto" w:eastAsia="Calibri" w:hAnsi="Roboto" w:cs="Arial"/>
          <w:color w:val="262626"/>
        </w:rPr>
        <w:t>in the case of having the right of residence; it will not apply to a certificate of registration of residence of a frontier worker)</w:t>
      </w:r>
      <w:r w:rsidR="007B7EB4">
        <w:rPr>
          <w:rFonts w:ascii="Roboto" w:eastAsia="Calibri" w:hAnsi="Roboto" w:cs="Arial"/>
          <w:color w:val="262626"/>
        </w:rPr>
        <w:t>;</w:t>
      </w:r>
    </w:p>
    <w:p w14:paraId="0870A6B7" w14:textId="161DC455" w:rsidR="005B4416" w:rsidRPr="00AB7AF2" w:rsidRDefault="00AB7AF2" w:rsidP="00A86BF9">
      <w:pPr>
        <w:spacing w:before="120" w:after="120" w:line="360" w:lineRule="auto"/>
        <w:jc w:val="both"/>
        <w:rPr>
          <w:rFonts w:ascii="Roboto" w:eastAsia="Calibri" w:hAnsi="Roboto" w:cs="Arial"/>
          <w:color w:val="262626"/>
        </w:rPr>
      </w:pPr>
      <w:r>
        <w:rPr>
          <w:rFonts w:ascii="Roboto" w:eastAsia="Calibri" w:hAnsi="Roboto" w:cs="Arial"/>
          <w:color w:val="262626"/>
        </w:rPr>
        <w:t>–</w:t>
      </w:r>
      <w:r w:rsidR="00122C8D" w:rsidRPr="00AB7AF2">
        <w:rPr>
          <w:rFonts w:ascii="Roboto" w:eastAsia="Calibri" w:hAnsi="Roboto" w:cs="Arial"/>
          <w:color w:val="262626"/>
        </w:rPr>
        <w:t xml:space="preserve"> document confirming the right of permanent residence (in case of a British citizen</w:t>
      </w:r>
      <w:r>
        <w:rPr>
          <w:rFonts w:ascii="Roboto" w:eastAsia="Calibri" w:hAnsi="Roboto" w:cs="Arial"/>
          <w:color w:val="262626"/>
        </w:rPr>
        <w:t xml:space="preserve"> </w:t>
      </w:r>
      <w:r w:rsidR="00122C8D" w:rsidRPr="00AB7AF2">
        <w:rPr>
          <w:rFonts w:ascii="Roboto" w:eastAsia="Calibri" w:hAnsi="Roboto" w:cs="Arial"/>
          <w:color w:val="262626"/>
        </w:rPr>
        <w:t>with the right of permanent residence)</w:t>
      </w:r>
      <w:r w:rsidR="007B7EB4">
        <w:rPr>
          <w:rFonts w:ascii="Roboto" w:eastAsia="Calibri" w:hAnsi="Roboto" w:cs="Arial"/>
          <w:color w:val="262626"/>
        </w:rPr>
        <w:t>;</w:t>
      </w:r>
    </w:p>
    <w:p w14:paraId="64B863C4" w14:textId="3CD93C14" w:rsidR="005B4416" w:rsidRPr="00AB7AF2" w:rsidRDefault="00AB7AF2" w:rsidP="00A86BF9">
      <w:pPr>
        <w:spacing w:before="120" w:after="120" w:line="360" w:lineRule="auto"/>
        <w:jc w:val="both"/>
        <w:rPr>
          <w:rFonts w:ascii="Roboto" w:eastAsia="Calibri" w:hAnsi="Roboto" w:cs="Arial"/>
          <w:color w:val="262626"/>
        </w:rPr>
      </w:pPr>
      <w:r>
        <w:rPr>
          <w:rFonts w:ascii="Roboto" w:eastAsia="Calibri" w:hAnsi="Roboto" w:cs="Arial"/>
          <w:color w:val="262626"/>
        </w:rPr>
        <w:t>–</w:t>
      </w:r>
      <w:r w:rsidR="00122C8D" w:rsidRPr="00AB7AF2">
        <w:rPr>
          <w:rFonts w:ascii="Roboto" w:eastAsia="Calibri" w:hAnsi="Roboto" w:cs="Arial"/>
          <w:color w:val="262626"/>
        </w:rPr>
        <w:t xml:space="preserve"> residence card (in case of a family member who is not a British citizen</w:t>
      </w:r>
      <w:r w:rsidR="00122C8D" w:rsidRPr="00AB7AF2">
        <w:t xml:space="preserve"> </w:t>
      </w:r>
      <w:r w:rsidR="00122C8D" w:rsidRPr="00AB7AF2">
        <w:rPr>
          <w:rFonts w:ascii="Roboto" w:eastAsia="Calibri" w:hAnsi="Roboto" w:cs="Arial"/>
          <w:color w:val="262626"/>
        </w:rPr>
        <w:t>and holds a residence permit)</w:t>
      </w:r>
      <w:r w:rsidR="007B7EB4">
        <w:rPr>
          <w:rFonts w:ascii="Roboto" w:eastAsia="Calibri" w:hAnsi="Roboto" w:cs="Arial"/>
          <w:color w:val="262626"/>
        </w:rPr>
        <w:t>;</w:t>
      </w:r>
    </w:p>
    <w:p w14:paraId="10D83344" w14:textId="25794089" w:rsidR="005B4416" w:rsidRPr="00AB7AF2" w:rsidRDefault="00AB7AF2" w:rsidP="00A86BF9">
      <w:pPr>
        <w:spacing w:before="120" w:after="120" w:line="360" w:lineRule="auto"/>
        <w:jc w:val="both"/>
        <w:rPr>
          <w:rFonts w:ascii="Roboto" w:eastAsia="Calibri" w:hAnsi="Roboto" w:cs="Arial"/>
          <w:color w:val="262626"/>
        </w:rPr>
      </w:pPr>
      <w:r>
        <w:rPr>
          <w:rFonts w:ascii="Roboto" w:eastAsia="Calibri" w:hAnsi="Roboto" w:cs="Arial"/>
          <w:color w:val="262626"/>
        </w:rPr>
        <w:t>–</w:t>
      </w:r>
      <w:r w:rsidR="00122C8D" w:rsidRPr="00AB7AF2">
        <w:rPr>
          <w:rFonts w:ascii="Roboto" w:eastAsia="Calibri" w:hAnsi="Roboto" w:cs="Arial"/>
          <w:color w:val="262626"/>
        </w:rPr>
        <w:t xml:space="preserve"> permanent residence card (in case of a family member who is not a British citizen</w:t>
      </w:r>
      <w:r w:rsidR="00122C8D" w:rsidRPr="00AB7AF2">
        <w:t xml:space="preserve"> </w:t>
      </w:r>
      <w:r w:rsidR="00122C8D" w:rsidRPr="00AB7AF2">
        <w:rPr>
          <w:rFonts w:ascii="Roboto" w:eastAsia="Calibri" w:hAnsi="Roboto" w:cs="Arial"/>
          <w:color w:val="262626"/>
        </w:rPr>
        <w:t>and holds a permanent residence permit)</w:t>
      </w:r>
      <w:r w:rsidR="007B7EB4">
        <w:rPr>
          <w:rFonts w:ascii="Roboto" w:eastAsia="Calibri" w:hAnsi="Roboto" w:cs="Arial"/>
          <w:color w:val="262626"/>
        </w:rPr>
        <w:t>.</w:t>
      </w:r>
    </w:p>
    <w:p w14:paraId="1F8608CD" w14:textId="1D0AE8C1" w:rsidR="00A86BF9" w:rsidRPr="00AB7AF2" w:rsidRDefault="00A86BF9" w:rsidP="00A86BF9">
      <w:pPr>
        <w:suppressAutoHyphens/>
        <w:autoSpaceDE w:val="0"/>
        <w:autoSpaceDN w:val="0"/>
        <w:adjustRightInd w:val="0"/>
        <w:spacing w:before="120" w:after="120" w:line="360" w:lineRule="auto"/>
        <w:jc w:val="both"/>
        <w:rPr>
          <w:rFonts w:ascii="Roboto" w:eastAsia="Times New Roman" w:hAnsi="Roboto" w:cs="Arial"/>
          <w:b/>
        </w:rPr>
      </w:pPr>
      <w:r w:rsidRPr="00AB7AF2">
        <w:rPr>
          <w:rFonts w:ascii="Roboto" w:eastAsia="Times New Roman" w:hAnsi="Roboto" w:cs="Arial"/>
          <w:b/>
        </w:rPr>
        <w:lastRenderedPageBreak/>
        <w:t>Submission of applications</w:t>
      </w:r>
    </w:p>
    <w:p w14:paraId="2C5D4704" w14:textId="77777777" w:rsidR="00A86BF9" w:rsidRPr="00AB7AF2" w:rsidRDefault="00A86BF9" w:rsidP="00A86BF9">
      <w:pPr>
        <w:suppressAutoHyphens/>
        <w:autoSpaceDE w:val="0"/>
        <w:autoSpaceDN w:val="0"/>
        <w:adjustRightInd w:val="0"/>
        <w:spacing w:before="120" w:after="120" w:line="360" w:lineRule="auto"/>
        <w:jc w:val="both"/>
        <w:rPr>
          <w:rFonts w:ascii="Roboto" w:eastAsia="Times New Roman" w:hAnsi="Roboto" w:cs="Arial"/>
        </w:rPr>
      </w:pPr>
      <w:r w:rsidRPr="00AB7AF2">
        <w:rPr>
          <w:rFonts w:ascii="Roboto" w:eastAsia="Times New Roman" w:hAnsi="Roboto" w:cs="Arial"/>
        </w:rPr>
        <w:t xml:space="preserve">The application for obtaining a residence permit (including an application for registration of stay) will have to be submitted in person, at the voivodeship office competent for the place of stay. </w:t>
      </w:r>
      <w:r w:rsidRPr="00AB7AF2">
        <w:t xml:space="preserve"> </w:t>
      </w:r>
    </w:p>
    <w:p w14:paraId="6B516359" w14:textId="199D95F5" w:rsidR="00A86BF9" w:rsidRPr="00A86BF9" w:rsidRDefault="00A86BF9" w:rsidP="00A86BF9">
      <w:pPr>
        <w:suppressAutoHyphens/>
        <w:autoSpaceDE w:val="0"/>
        <w:autoSpaceDN w:val="0"/>
        <w:adjustRightInd w:val="0"/>
        <w:spacing w:before="120" w:after="120" w:line="360" w:lineRule="auto"/>
        <w:jc w:val="both"/>
        <w:rPr>
          <w:rFonts w:ascii="Roboto" w:eastAsia="Times New Roman" w:hAnsi="Roboto" w:cs="Arial"/>
        </w:rPr>
      </w:pPr>
      <w:r w:rsidRPr="00AB7AF2">
        <w:rPr>
          <w:rFonts w:ascii="Roboto" w:eastAsia="Times New Roman" w:hAnsi="Roboto" w:cs="Arial"/>
        </w:rPr>
        <w:t xml:space="preserve">The following forms for the given procedure dedicated to the beneficiaries of the </w:t>
      </w:r>
      <w:r>
        <w:rPr>
          <w:rFonts w:ascii="Roboto" w:eastAsia="Times New Roman" w:hAnsi="Roboto" w:cs="Arial"/>
        </w:rPr>
        <w:t>Withdrawal</w:t>
      </w:r>
      <w:r w:rsidRPr="00AB7AF2">
        <w:rPr>
          <w:rFonts w:ascii="Roboto" w:eastAsia="Times New Roman" w:hAnsi="Roboto" w:cs="Arial"/>
        </w:rPr>
        <w:t xml:space="preserve"> Agreement will apply:</w:t>
      </w:r>
    </w:p>
    <w:p w14:paraId="2599AA26" w14:textId="086A140F" w:rsidR="005B4416" w:rsidRPr="00AB7AF2" w:rsidRDefault="00AB7AF2" w:rsidP="00A86BF9">
      <w:pPr>
        <w:spacing w:before="120" w:after="120" w:line="360" w:lineRule="auto"/>
        <w:jc w:val="both"/>
        <w:rPr>
          <w:rFonts w:ascii="Roboto" w:eastAsia="Calibri" w:hAnsi="Roboto" w:cs="Arial"/>
          <w:color w:val="262626"/>
        </w:rPr>
      </w:pPr>
      <w:r>
        <w:rPr>
          <w:rFonts w:ascii="Roboto" w:eastAsia="Calibri" w:hAnsi="Roboto" w:cs="Arial"/>
          <w:color w:val="262626"/>
        </w:rPr>
        <w:t>–</w:t>
      </w:r>
      <w:r w:rsidR="00122C8D" w:rsidRPr="00AB7AF2">
        <w:rPr>
          <w:rFonts w:ascii="Roboto" w:eastAsia="Calibri" w:hAnsi="Roboto" w:cs="Arial"/>
          <w:color w:val="262626"/>
        </w:rPr>
        <w:t xml:space="preserve"> </w:t>
      </w:r>
      <w:r w:rsidR="00122C8D" w:rsidRPr="00AB7AF2">
        <w:rPr>
          <w:rFonts w:ascii="Roboto" w:eastAsia="Calibri" w:hAnsi="Roboto" w:cs="Arial"/>
          <w:b/>
          <w:color w:val="262626"/>
        </w:rPr>
        <w:t>application for obtaining a new residence permit, containing an annotation referring to the Withdrawal Agreement</w:t>
      </w:r>
      <w:r w:rsidR="00122C8D" w:rsidRPr="00AB7AF2">
        <w:rPr>
          <w:rFonts w:ascii="Roboto" w:eastAsia="Calibri" w:hAnsi="Roboto" w:cs="Arial"/>
          <w:color w:val="262626"/>
        </w:rPr>
        <w:t xml:space="preserve"> </w:t>
      </w:r>
      <w:r w:rsidR="00122C8D" w:rsidRPr="00AB7AF2">
        <w:rPr>
          <w:rFonts w:ascii="Roboto" w:eastAsia="Calibri" w:hAnsi="Roboto" w:cs="Arial"/>
          <w:b/>
          <w:color w:val="262626"/>
        </w:rPr>
        <w:t xml:space="preserve">(the </w:t>
      </w:r>
      <w:r w:rsidR="00D8517C">
        <w:rPr>
          <w:rFonts w:ascii="Roboto" w:eastAsia="Calibri" w:hAnsi="Roboto" w:cs="Arial"/>
          <w:b/>
          <w:color w:val="262626"/>
        </w:rPr>
        <w:t>“</w:t>
      </w:r>
      <w:r w:rsidR="00122C8D" w:rsidRPr="00AB7AF2">
        <w:rPr>
          <w:rFonts w:ascii="Roboto" w:eastAsia="Calibri" w:hAnsi="Roboto" w:cs="Arial"/>
          <w:b/>
          <w:color w:val="262626"/>
        </w:rPr>
        <w:t>replacement</w:t>
      </w:r>
      <w:r w:rsidR="00D8517C">
        <w:rPr>
          <w:rFonts w:ascii="Roboto" w:eastAsia="Calibri" w:hAnsi="Roboto" w:cs="Arial"/>
          <w:b/>
          <w:color w:val="262626"/>
        </w:rPr>
        <w:t>”</w:t>
      </w:r>
      <w:r w:rsidR="00122C8D" w:rsidRPr="00AB7AF2">
        <w:rPr>
          <w:rFonts w:ascii="Roboto" w:eastAsia="Calibri" w:hAnsi="Roboto" w:cs="Arial"/>
          <w:b/>
          <w:color w:val="262626"/>
        </w:rPr>
        <w:t xml:space="preserve"> of the document held)</w:t>
      </w:r>
      <w:r w:rsidR="00122C8D" w:rsidRPr="00AB7AF2">
        <w:rPr>
          <w:rFonts w:ascii="Roboto" w:eastAsia="Calibri" w:hAnsi="Roboto" w:cs="Arial"/>
          <w:color w:val="262626"/>
        </w:rPr>
        <w:t xml:space="preserve"> (i.e. application for obtaining a new certificate of registration of residence, obtaining a new document confirming the right of permanent residence, obtaining a new residence card (for a family member who is not a United Kingdom citizen) and obtaining a new permanent residence card (for a family member who is not a United Kingdom citizen) </w:t>
      </w:r>
      <w:r w:rsidR="00D8517C">
        <w:rPr>
          <w:rFonts w:ascii="Roboto" w:eastAsia="Calibri" w:hAnsi="Roboto" w:cs="Arial"/>
          <w:color w:val="262626"/>
        </w:rPr>
        <w:t>–</w:t>
      </w:r>
      <w:r w:rsidR="00122C8D" w:rsidRPr="00AB7AF2">
        <w:rPr>
          <w:rFonts w:ascii="Roboto" w:eastAsia="Calibri" w:hAnsi="Roboto" w:cs="Arial"/>
          <w:color w:val="262626"/>
        </w:rPr>
        <w:t xml:space="preserve"> if the United Kingdom citizen or their family member has been provided with a residence permit for EU citizens or family members of EU citizens until the end of the transition period</w:t>
      </w:r>
      <w:r w:rsidR="00A86BF9">
        <w:rPr>
          <w:rFonts w:ascii="Roboto" w:eastAsia="Calibri" w:hAnsi="Roboto" w:cs="Arial"/>
          <w:color w:val="262626"/>
        </w:rPr>
        <w:t xml:space="preserve">. </w:t>
      </w:r>
      <w:r w:rsidR="00A86BF9" w:rsidRPr="00A86BF9">
        <w:rPr>
          <w:rFonts w:ascii="Roboto" w:eastAsia="Calibri" w:hAnsi="Roboto" w:cs="Arial"/>
          <w:b/>
          <w:color w:val="262626"/>
        </w:rPr>
        <w:t xml:space="preserve">The application must be submitted </w:t>
      </w:r>
      <w:r w:rsidR="00142525" w:rsidRPr="00A86BF9">
        <w:rPr>
          <w:rFonts w:ascii="Roboto" w:eastAsia="Calibri" w:hAnsi="Roboto" w:cs="Arial"/>
          <w:b/>
          <w:color w:val="262626"/>
        </w:rPr>
        <w:t>after 1 January 2021</w:t>
      </w:r>
      <w:r w:rsidR="00142525">
        <w:rPr>
          <w:rFonts w:ascii="Roboto" w:eastAsia="Calibri" w:hAnsi="Roboto" w:cs="Arial"/>
          <w:b/>
          <w:color w:val="262626"/>
        </w:rPr>
        <w:t xml:space="preserve">, </w:t>
      </w:r>
      <w:r w:rsidR="00A86BF9" w:rsidRPr="00A86BF9">
        <w:rPr>
          <w:rFonts w:ascii="Roboto" w:eastAsia="Calibri" w:hAnsi="Roboto" w:cs="Arial"/>
          <w:b/>
          <w:color w:val="262626"/>
        </w:rPr>
        <w:t>by 31 December 2021 at the latest</w:t>
      </w:r>
      <w:r w:rsidR="00122C8D" w:rsidRPr="00AB7AF2">
        <w:rPr>
          <w:rFonts w:ascii="Roboto" w:eastAsia="Calibri" w:hAnsi="Roboto" w:cs="Arial"/>
          <w:color w:val="262626"/>
        </w:rPr>
        <w:t xml:space="preserve">; </w:t>
      </w:r>
    </w:p>
    <w:p w14:paraId="1D1B647B" w14:textId="77777777" w:rsidR="00A86BF9" w:rsidRDefault="00D8517C" w:rsidP="00A86BF9">
      <w:pPr>
        <w:spacing w:before="120" w:after="120" w:line="360" w:lineRule="auto"/>
        <w:jc w:val="both"/>
        <w:rPr>
          <w:rFonts w:ascii="Roboto" w:eastAsia="Calibri" w:hAnsi="Roboto" w:cs="Arial"/>
          <w:b/>
          <w:color w:val="262626"/>
        </w:rPr>
      </w:pPr>
      <w:r>
        <w:rPr>
          <w:rFonts w:ascii="Roboto" w:eastAsia="Calibri" w:hAnsi="Roboto" w:cs="Arial"/>
          <w:color w:val="262626"/>
        </w:rPr>
        <w:t>–</w:t>
      </w:r>
      <w:r w:rsidR="00122C8D" w:rsidRPr="00AB7AF2">
        <w:rPr>
          <w:rFonts w:ascii="Roboto" w:eastAsia="Calibri" w:hAnsi="Roboto" w:cs="Arial"/>
          <w:color w:val="262626"/>
        </w:rPr>
        <w:t xml:space="preserve"> </w:t>
      </w:r>
      <w:r w:rsidR="00122C8D" w:rsidRPr="00AB7AF2">
        <w:rPr>
          <w:rFonts w:ascii="Roboto" w:eastAsia="Calibri" w:hAnsi="Roboto" w:cs="Arial"/>
          <w:b/>
          <w:color w:val="262626"/>
        </w:rPr>
        <w:t>application for registration of residence</w:t>
      </w:r>
      <w:r w:rsidR="00122C8D" w:rsidRPr="00AB7AF2">
        <w:rPr>
          <w:rFonts w:ascii="Roboto" w:eastAsia="Calibri" w:hAnsi="Roboto" w:cs="Arial"/>
          <w:color w:val="262626"/>
        </w:rPr>
        <w:t xml:space="preserve"> (and obtaining a certificate of registration of residence), </w:t>
      </w:r>
      <w:r w:rsidR="00122C8D" w:rsidRPr="00AB7AF2">
        <w:rPr>
          <w:rFonts w:ascii="Roboto" w:eastAsia="Calibri" w:hAnsi="Roboto" w:cs="Arial"/>
          <w:b/>
          <w:color w:val="262626"/>
        </w:rPr>
        <w:t>obtaining a document confirming the right of permanent residence, a residence card</w:t>
      </w:r>
      <w:r w:rsidR="00122C8D" w:rsidRPr="00AB7AF2">
        <w:rPr>
          <w:rFonts w:ascii="Roboto" w:eastAsia="Calibri" w:hAnsi="Roboto" w:cs="Arial"/>
          <w:color w:val="262626"/>
        </w:rPr>
        <w:t xml:space="preserve"> (for a family member who is not a British citizen) </w:t>
      </w:r>
      <w:r w:rsidR="00122C8D" w:rsidRPr="00D8517C">
        <w:rPr>
          <w:rFonts w:ascii="Roboto" w:eastAsia="Calibri" w:hAnsi="Roboto" w:cs="Arial"/>
          <w:bCs/>
          <w:color w:val="262626"/>
        </w:rPr>
        <w:t>and</w:t>
      </w:r>
      <w:r w:rsidR="00122C8D" w:rsidRPr="00AB7AF2">
        <w:rPr>
          <w:rFonts w:ascii="Roboto" w:eastAsia="Calibri" w:hAnsi="Roboto" w:cs="Arial"/>
          <w:b/>
          <w:color w:val="262626"/>
        </w:rPr>
        <w:t xml:space="preserve"> a permanent residence card</w:t>
      </w:r>
      <w:r w:rsidR="00122C8D" w:rsidRPr="00AB7AF2">
        <w:rPr>
          <w:rFonts w:ascii="Roboto" w:eastAsia="Calibri" w:hAnsi="Roboto" w:cs="Arial"/>
          <w:color w:val="262626"/>
        </w:rPr>
        <w:t xml:space="preserve"> (for a family member who is not a British citizen) </w:t>
      </w:r>
      <w:r>
        <w:rPr>
          <w:rFonts w:ascii="Roboto" w:eastAsia="Calibri" w:hAnsi="Roboto" w:cs="Arial"/>
          <w:color w:val="262626"/>
        </w:rPr>
        <w:t>–</w:t>
      </w:r>
      <w:r w:rsidR="00122C8D" w:rsidRPr="00AB7AF2">
        <w:rPr>
          <w:rFonts w:ascii="Roboto" w:eastAsia="Calibri" w:hAnsi="Roboto" w:cs="Arial"/>
          <w:color w:val="262626"/>
        </w:rPr>
        <w:t xml:space="preserve"> if the citizen of Great Britain or a member of their family has not been provided with the residence permit for EU citizens or family members of EU citizens by the end of the transition period, or have not submitted an application by the end of the transition period</w:t>
      </w:r>
      <w:r w:rsidR="00A86BF9">
        <w:rPr>
          <w:rFonts w:ascii="Roboto" w:eastAsia="Calibri" w:hAnsi="Roboto" w:cs="Arial"/>
          <w:color w:val="262626"/>
        </w:rPr>
        <w:t>.</w:t>
      </w:r>
      <w:r w:rsidR="00122C8D" w:rsidRPr="00AB7AF2">
        <w:rPr>
          <w:rFonts w:ascii="Roboto" w:eastAsia="Calibri" w:hAnsi="Roboto" w:cs="Arial"/>
          <w:color w:val="262626"/>
        </w:rPr>
        <w:t xml:space="preserve"> </w:t>
      </w:r>
      <w:r w:rsidR="00A86BF9" w:rsidRPr="00A86BF9">
        <w:rPr>
          <w:rFonts w:ascii="Roboto" w:eastAsia="Calibri" w:hAnsi="Roboto" w:cs="Arial"/>
          <w:b/>
          <w:color w:val="262626"/>
        </w:rPr>
        <w:t>The application must be submitted</w:t>
      </w:r>
      <w:r w:rsidR="00A86BF9" w:rsidRPr="00AB7AF2">
        <w:rPr>
          <w:rFonts w:ascii="Roboto" w:eastAsia="Calibri" w:hAnsi="Roboto" w:cs="Arial"/>
          <w:b/>
          <w:color w:val="262626"/>
        </w:rPr>
        <w:t xml:space="preserve"> </w:t>
      </w:r>
      <w:r w:rsidR="00122C8D" w:rsidRPr="00AB7AF2">
        <w:rPr>
          <w:rFonts w:ascii="Roboto" w:eastAsia="Calibri" w:hAnsi="Roboto" w:cs="Arial"/>
          <w:b/>
          <w:color w:val="262626"/>
        </w:rPr>
        <w:t>as soon as possible</w:t>
      </w:r>
      <w:r w:rsidR="00A86BF9">
        <w:rPr>
          <w:rFonts w:ascii="Roboto" w:eastAsia="Calibri" w:hAnsi="Roboto" w:cs="Arial"/>
          <w:b/>
          <w:color w:val="262626"/>
        </w:rPr>
        <w:t xml:space="preserve"> </w:t>
      </w:r>
      <w:r w:rsidR="00A86BF9" w:rsidRPr="00A86BF9">
        <w:rPr>
          <w:rFonts w:ascii="Roboto" w:eastAsia="Calibri" w:hAnsi="Roboto" w:cs="Arial"/>
          <w:b/>
          <w:color w:val="262626"/>
        </w:rPr>
        <w:t>after 1 January 2021.</w:t>
      </w:r>
    </w:p>
    <w:p w14:paraId="31AFF02B" w14:textId="24474350" w:rsidR="00A86BF9" w:rsidRPr="00AB7AF2" w:rsidRDefault="00A86BF9" w:rsidP="00A86BF9">
      <w:pPr>
        <w:suppressAutoHyphens/>
        <w:autoSpaceDE w:val="0"/>
        <w:autoSpaceDN w:val="0"/>
        <w:adjustRightInd w:val="0"/>
        <w:spacing w:before="120" w:after="120" w:line="360" w:lineRule="auto"/>
        <w:jc w:val="both"/>
        <w:rPr>
          <w:rFonts w:ascii="Roboto" w:eastAsia="Times New Roman" w:hAnsi="Roboto" w:cs="Arial"/>
        </w:rPr>
      </w:pPr>
      <w:r w:rsidRPr="00AB7AF2">
        <w:rPr>
          <w:rFonts w:ascii="Roboto" w:eastAsia="Times New Roman" w:hAnsi="Roboto" w:cs="Arial"/>
        </w:rPr>
        <w:t>The submission of the application will require the presence of a minor United Kingdom citizen or a member of their family, who is at least 6 years old by the date of application. It will also include taking fingerprints.</w:t>
      </w:r>
    </w:p>
    <w:p w14:paraId="459D691A" w14:textId="77777777" w:rsidR="00A86BF9" w:rsidRPr="00AB7AF2" w:rsidRDefault="00A86BF9" w:rsidP="00A86BF9">
      <w:pPr>
        <w:spacing w:before="120" w:after="120" w:line="360" w:lineRule="auto"/>
        <w:jc w:val="both"/>
        <w:rPr>
          <w:rFonts w:ascii="Roboto" w:eastAsia="Times New Roman" w:hAnsi="Roboto" w:cs="Arial"/>
        </w:rPr>
      </w:pPr>
      <w:r w:rsidRPr="00AB7AF2">
        <w:rPr>
          <w:rFonts w:ascii="Roboto" w:eastAsia="Times New Roman" w:hAnsi="Roboto" w:cs="Arial"/>
        </w:rPr>
        <w:t>In particularly justified cases, including due to the health condition of a United Kingdom citizen or their family member, the requirement to appear in person may be waived.</w:t>
      </w:r>
    </w:p>
    <w:p w14:paraId="6BBA0A2E" w14:textId="42D5EF39" w:rsidR="005B4416" w:rsidRPr="00AB7AF2" w:rsidRDefault="00A86BF9" w:rsidP="00A86BF9">
      <w:pPr>
        <w:spacing w:before="120" w:after="120" w:line="360" w:lineRule="auto"/>
        <w:jc w:val="both"/>
        <w:rPr>
          <w:rFonts w:ascii="Roboto" w:eastAsia="Calibri" w:hAnsi="Roboto" w:cs="Arial"/>
          <w:color w:val="262626"/>
        </w:rPr>
      </w:pPr>
      <w:r w:rsidRPr="00AB7AF2">
        <w:rPr>
          <w:rFonts w:ascii="Roboto" w:eastAsia="Calibri" w:hAnsi="Roboto" w:cs="Arial"/>
          <w:color w:val="262626"/>
        </w:rPr>
        <w:t>In the course of procedures for obtaining residence permits for beneficiaries of the Withdrawal Agreement, starting from 1 January 2021, a certificate of submission of the application will be issued with a validity of 1 year and the possibility of obtaining another such certificate. Certificates will be issued for applications submitted by 31 December 2021.</w:t>
      </w:r>
    </w:p>
    <w:p w14:paraId="2A973121" w14:textId="1504DF3B" w:rsidR="005B4416" w:rsidRPr="00AB7AF2" w:rsidRDefault="00122C8D" w:rsidP="00A86BF9">
      <w:pPr>
        <w:spacing w:before="120" w:after="120" w:line="360" w:lineRule="auto"/>
        <w:jc w:val="both"/>
        <w:rPr>
          <w:rFonts w:ascii="Roboto" w:eastAsia="Calibri" w:hAnsi="Roboto" w:cs="Arial"/>
          <w:color w:val="262626"/>
        </w:rPr>
      </w:pPr>
      <w:r w:rsidRPr="00AB7AF2">
        <w:rPr>
          <w:rFonts w:ascii="Roboto" w:eastAsia="Calibri" w:hAnsi="Roboto" w:cs="Arial"/>
          <w:color w:val="262626"/>
        </w:rPr>
        <w:lastRenderedPageBreak/>
        <w:t xml:space="preserve">It should also be remembered that, similarly to the rules applicable to EU citizens and their family members: </w:t>
      </w:r>
    </w:p>
    <w:p w14:paraId="2ADC6BC5" w14:textId="0B095FF8" w:rsidR="005B4416" w:rsidRPr="00AB7AF2" w:rsidRDefault="00D8517C" w:rsidP="00A86BF9">
      <w:pPr>
        <w:spacing w:before="120" w:after="120" w:line="360" w:lineRule="auto"/>
        <w:jc w:val="both"/>
        <w:rPr>
          <w:rFonts w:ascii="Roboto" w:eastAsia="Calibri" w:hAnsi="Roboto" w:cs="Arial"/>
          <w:color w:val="262626"/>
        </w:rPr>
      </w:pPr>
      <w:r>
        <w:rPr>
          <w:rFonts w:ascii="Roboto" w:eastAsia="Calibri" w:hAnsi="Roboto" w:cs="Arial"/>
          <w:color w:val="262626"/>
        </w:rPr>
        <w:t>–</w:t>
      </w:r>
      <w:r w:rsidR="00122C8D" w:rsidRPr="00AB7AF2">
        <w:rPr>
          <w:rFonts w:ascii="Roboto" w:eastAsia="Calibri" w:hAnsi="Roboto" w:cs="Arial"/>
          <w:color w:val="262626"/>
        </w:rPr>
        <w:t xml:space="preserve"> a citizen of the United Kingdom who has not registered their stay or has not submitted an application in this matter by the end of the transition period should submit an application no later than on the day following the lapse of 3 months from the date of entry into the territory of Poland</w:t>
      </w:r>
      <w:r w:rsidR="007B7EB4">
        <w:rPr>
          <w:rFonts w:ascii="Roboto" w:eastAsia="Calibri" w:hAnsi="Roboto" w:cs="Arial"/>
          <w:color w:val="262626"/>
        </w:rPr>
        <w:t>;</w:t>
      </w:r>
    </w:p>
    <w:p w14:paraId="020C1DF7" w14:textId="6345C696" w:rsidR="00D8517C" w:rsidRDefault="00D8517C" w:rsidP="00A86BF9">
      <w:pPr>
        <w:spacing w:before="120" w:after="120" w:line="360" w:lineRule="auto"/>
        <w:jc w:val="both"/>
        <w:rPr>
          <w:rFonts w:ascii="Roboto" w:eastAsia="Calibri" w:hAnsi="Roboto" w:cs="Arial"/>
          <w:color w:val="262626"/>
        </w:rPr>
      </w:pPr>
      <w:r>
        <w:rPr>
          <w:rFonts w:ascii="Roboto" w:eastAsia="Calibri" w:hAnsi="Roboto" w:cs="Arial"/>
          <w:color w:val="262626"/>
        </w:rPr>
        <w:t>–</w:t>
      </w:r>
      <w:r w:rsidR="00122C8D" w:rsidRPr="00AB7AF2">
        <w:rPr>
          <w:rFonts w:ascii="Roboto" w:eastAsia="Calibri" w:hAnsi="Roboto" w:cs="Arial"/>
          <w:color w:val="262626"/>
        </w:rPr>
        <w:t xml:space="preserve"> a family member not being a citizen of the United Kingdom, who has not obtained a residence card of an EU citizen</w:t>
      </w:r>
      <w:r>
        <w:rPr>
          <w:rFonts w:ascii="Roboto" w:eastAsia="Calibri" w:hAnsi="Roboto" w:cs="Arial"/>
          <w:color w:val="262626"/>
        </w:rPr>
        <w:t>’</w:t>
      </w:r>
      <w:r w:rsidR="00122C8D" w:rsidRPr="00AB7AF2">
        <w:rPr>
          <w:rFonts w:ascii="Roboto" w:eastAsia="Calibri" w:hAnsi="Roboto" w:cs="Arial"/>
          <w:color w:val="262626"/>
        </w:rPr>
        <w:t>s family member or has not submitted an application in this matter by the end of the transition period, should also submit an application no later than on the day following the lapse of 3 months from the date of entry into the territory of Poland</w:t>
      </w:r>
      <w:r w:rsidR="007B7EB4">
        <w:rPr>
          <w:rFonts w:ascii="Roboto" w:eastAsia="Calibri" w:hAnsi="Roboto" w:cs="Arial"/>
          <w:color w:val="262626"/>
        </w:rPr>
        <w:t>;</w:t>
      </w:r>
    </w:p>
    <w:p w14:paraId="7E8E3813" w14:textId="001D8B7C" w:rsidR="005B4416" w:rsidRPr="00AB7AF2" w:rsidRDefault="00D8517C" w:rsidP="00A86BF9">
      <w:pPr>
        <w:spacing w:before="120" w:after="120" w:line="360" w:lineRule="auto"/>
        <w:jc w:val="both"/>
        <w:rPr>
          <w:rFonts w:ascii="Roboto" w:eastAsia="Calibri" w:hAnsi="Roboto" w:cs="Arial"/>
          <w:color w:val="262626"/>
        </w:rPr>
      </w:pPr>
      <w:r>
        <w:rPr>
          <w:rFonts w:ascii="Roboto" w:eastAsia="Calibri" w:hAnsi="Roboto" w:cs="Arial"/>
          <w:color w:val="262626"/>
        </w:rPr>
        <w:t>–</w:t>
      </w:r>
      <w:r w:rsidR="00122C8D" w:rsidRPr="00AB7AF2">
        <w:rPr>
          <w:rFonts w:ascii="Roboto" w:eastAsia="Calibri" w:hAnsi="Roboto" w:cs="Arial"/>
          <w:color w:val="262626"/>
        </w:rPr>
        <w:t xml:space="preserve"> a family member</w:t>
      </w:r>
      <w:r w:rsidR="00122C8D" w:rsidRPr="00AB7AF2">
        <w:t xml:space="preserve"> </w:t>
      </w:r>
      <w:r w:rsidR="00122C8D" w:rsidRPr="00AB7AF2">
        <w:rPr>
          <w:rFonts w:ascii="Roboto" w:eastAsia="Calibri" w:hAnsi="Roboto" w:cs="Arial"/>
          <w:color w:val="262626"/>
        </w:rPr>
        <w:t>not being a citizen of the United Kingdom,</w:t>
      </w:r>
      <w:r w:rsidR="00122C8D" w:rsidRPr="00AB7AF2">
        <w:t xml:space="preserve"> </w:t>
      </w:r>
      <w:r w:rsidR="00122C8D" w:rsidRPr="00AB7AF2">
        <w:rPr>
          <w:rFonts w:ascii="Roboto" w:eastAsia="Calibri" w:hAnsi="Roboto" w:cs="Arial"/>
          <w:color w:val="262626"/>
        </w:rPr>
        <w:t>who has acquired the right of permanent residence, but has not obtained a permanent residence card of an EU citizen</w:t>
      </w:r>
      <w:r>
        <w:rPr>
          <w:rFonts w:ascii="Roboto" w:eastAsia="Calibri" w:hAnsi="Roboto" w:cs="Arial"/>
          <w:color w:val="262626"/>
        </w:rPr>
        <w:t>’</w:t>
      </w:r>
      <w:r w:rsidR="00122C8D" w:rsidRPr="00AB7AF2">
        <w:rPr>
          <w:rFonts w:ascii="Roboto" w:eastAsia="Calibri" w:hAnsi="Roboto" w:cs="Arial"/>
          <w:color w:val="262626"/>
        </w:rPr>
        <w:t xml:space="preserve">s family member or has not submitted an application in this matter by the end of the transitional period, is obliged to apply for a permanent residence card. </w:t>
      </w:r>
      <w:r w:rsidR="00122C8D" w:rsidRPr="00AB7AF2">
        <w:t xml:space="preserve"> </w:t>
      </w:r>
    </w:p>
    <w:p w14:paraId="66507906" w14:textId="01FD2836" w:rsidR="005B4416" w:rsidRPr="00AB7AF2" w:rsidRDefault="00122C8D" w:rsidP="00A86BF9">
      <w:pPr>
        <w:spacing w:before="120" w:after="120" w:line="360" w:lineRule="auto"/>
        <w:jc w:val="both"/>
        <w:rPr>
          <w:rFonts w:ascii="Roboto" w:eastAsia="Calibri" w:hAnsi="Roboto" w:cs="Arial"/>
          <w:color w:val="262626"/>
        </w:rPr>
      </w:pPr>
      <w:r w:rsidRPr="00AB7AF2">
        <w:rPr>
          <w:rFonts w:ascii="Roboto" w:eastAsia="Calibri" w:hAnsi="Roboto" w:cs="Arial"/>
          <w:color w:val="262626"/>
        </w:rPr>
        <w:t>Failure to comply with these obligations may result in the imposition of a fine.</w:t>
      </w:r>
    </w:p>
    <w:p w14:paraId="5EFAF554" w14:textId="48322B05" w:rsidR="005B4416" w:rsidRPr="00AB7AF2" w:rsidRDefault="00122C8D" w:rsidP="00A86BF9">
      <w:pPr>
        <w:spacing w:before="120" w:after="120" w:line="360" w:lineRule="auto"/>
        <w:jc w:val="both"/>
        <w:rPr>
          <w:rFonts w:ascii="Roboto" w:hAnsi="Roboto"/>
          <w:b/>
        </w:rPr>
      </w:pPr>
      <w:r w:rsidRPr="00AB7AF2">
        <w:rPr>
          <w:rFonts w:ascii="Roboto" w:hAnsi="Roboto"/>
          <w:b/>
        </w:rPr>
        <w:t>Who is entitled to the right of residence?</w:t>
      </w:r>
    </w:p>
    <w:p w14:paraId="11019576" w14:textId="6F9B906A" w:rsidR="005B4416" w:rsidRPr="00AB7AF2" w:rsidRDefault="00122C8D" w:rsidP="00A86BF9">
      <w:pPr>
        <w:spacing w:before="120" w:after="120" w:line="360" w:lineRule="auto"/>
        <w:jc w:val="both"/>
        <w:rPr>
          <w:rFonts w:ascii="Roboto" w:hAnsi="Roboto" w:cs="Courier New"/>
        </w:rPr>
      </w:pPr>
      <w:r w:rsidRPr="00AB7AF2">
        <w:rPr>
          <w:rFonts w:ascii="Roboto" w:hAnsi="Roboto" w:cs="Courier New"/>
        </w:rPr>
        <w:t>The right of residence or the right of permanent residence of the beneficiaries of the Withdrawal Agreement on the territory of Poland will result directly from the Withdrawal Agreement and will also be regulated in Polish legislation.</w:t>
      </w:r>
    </w:p>
    <w:p w14:paraId="4B1B03D1" w14:textId="747DAB13" w:rsidR="005B4416" w:rsidRPr="00AB7AF2" w:rsidRDefault="00122C8D" w:rsidP="00A86BF9">
      <w:pPr>
        <w:spacing w:before="120" w:after="120" w:line="360" w:lineRule="auto"/>
        <w:jc w:val="both"/>
        <w:rPr>
          <w:rFonts w:ascii="Roboto" w:hAnsi="Roboto" w:cs="Courier New"/>
        </w:rPr>
      </w:pPr>
      <w:r w:rsidRPr="00AB7AF2">
        <w:rPr>
          <w:rFonts w:ascii="Roboto" w:hAnsi="Roboto" w:cs="Courier New"/>
        </w:rPr>
        <w:t xml:space="preserve">Residence permits issued before the end of the transition period may constitute a significant proof of being a beneficiary of the Withdrawal Agreement, i.e. </w:t>
      </w:r>
      <w:r w:rsidR="00031505">
        <w:rPr>
          <w:rFonts w:ascii="Roboto" w:hAnsi="Roboto" w:cs="Courier New"/>
        </w:rPr>
        <w:t xml:space="preserve">of </w:t>
      </w:r>
      <w:r w:rsidRPr="00AB7AF2">
        <w:rPr>
          <w:rFonts w:ascii="Roboto" w:hAnsi="Roboto" w:cs="Courier New"/>
        </w:rPr>
        <w:t xml:space="preserve">having the right of residence or the right of permanent residence on the territory of Poland before the end of the transition period. The certificate of registration of the stay of a European Union citizen is not constitutive in nature, but is treated as evidence of having the right to stay on the territory of Poland. Therefore, a citizen of the United Kingdom who has not yet acquired the right of permanent residence, in order to secure their rights, should make sure that immediately before the end of the transition period they will have the right to stay on the territory of Poland in accordance with the rules applicable to citizens of the European Union. </w:t>
      </w:r>
    </w:p>
    <w:p w14:paraId="5354D3A7" w14:textId="10BFE0B2" w:rsidR="005B4416" w:rsidRPr="00AB7AF2" w:rsidRDefault="00122C8D" w:rsidP="00A86BF9">
      <w:pPr>
        <w:spacing w:before="120" w:after="120" w:line="360" w:lineRule="auto"/>
        <w:jc w:val="both"/>
        <w:rPr>
          <w:rFonts w:ascii="Roboto" w:hAnsi="Roboto" w:cs="Courier New"/>
        </w:rPr>
      </w:pPr>
      <w:r w:rsidRPr="00AB7AF2">
        <w:rPr>
          <w:rFonts w:ascii="Roboto" w:hAnsi="Roboto" w:cs="Courier New"/>
        </w:rPr>
        <w:t>A United Kingdom citizen is entitled to the right of residence for a period longer than 3 months if one of the following conditions is met</w:t>
      </w:r>
      <w:r w:rsidRPr="00AB7AF2">
        <w:rPr>
          <w:rStyle w:val="Odwoanieprzypisukocowego"/>
          <w:rFonts w:ascii="Roboto" w:hAnsi="Roboto" w:cs="Courier New"/>
        </w:rPr>
        <w:endnoteReference w:id="3"/>
      </w:r>
      <w:r w:rsidRPr="00AB7AF2">
        <w:rPr>
          <w:rFonts w:ascii="Roboto" w:hAnsi="Roboto" w:cs="Courier New"/>
        </w:rPr>
        <w:t>:</w:t>
      </w:r>
    </w:p>
    <w:p w14:paraId="19583F26" w14:textId="77777777" w:rsidR="00031505" w:rsidRDefault="00122C8D" w:rsidP="00A86BF9">
      <w:pPr>
        <w:spacing w:before="120" w:after="120" w:line="360" w:lineRule="auto"/>
        <w:contextualSpacing/>
        <w:jc w:val="both"/>
        <w:rPr>
          <w:rFonts w:ascii="Roboto" w:hAnsi="Roboto" w:cs="Courier New"/>
        </w:rPr>
      </w:pPr>
      <w:r w:rsidRPr="00AB7AF2">
        <w:rPr>
          <w:rFonts w:ascii="Roboto" w:hAnsi="Roboto" w:cs="Courier New"/>
        </w:rPr>
        <w:t>1. such citizen is an employee (performing work for an employer based in Poland) or a self-employed person working on the territory of Poland;</w:t>
      </w:r>
    </w:p>
    <w:p w14:paraId="0A7C25D9" w14:textId="1A51E9BD" w:rsidR="005B4416" w:rsidRPr="00AB7AF2" w:rsidRDefault="00122C8D" w:rsidP="00A86BF9">
      <w:pPr>
        <w:spacing w:before="120" w:after="120" w:line="360" w:lineRule="auto"/>
        <w:contextualSpacing/>
        <w:jc w:val="both"/>
        <w:rPr>
          <w:rFonts w:ascii="Roboto" w:hAnsi="Roboto" w:cs="Courier New"/>
        </w:rPr>
      </w:pPr>
      <w:r w:rsidRPr="00AB7AF2">
        <w:rPr>
          <w:rFonts w:ascii="Roboto" w:hAnsi="Roboto" w:cs="Courier New"/>
        </w:rPr>
        <w:lastRenderedPageBreak/>
        <w:t>2. such citizen has sufficient financial resources to support themselves and their family members on the territory of Poland, so as not to be a burden for social assistance, and has adequate health insurance</w:t>
      </w:r>
      <w:r w:rsidRPr="00AB7AF2">
        <w:rPr>
          <w:rStyle w:val="Odwoanieprzypisukocowego"/>
          <w:rFonts w:ascii="Roboto" w:hAnsi="Roboto" w:cs="Courier New"/>
        </w:rPr>
        <w:endnoteReference w:id="4"/>
      </w:r>
      <w:r w:rsidRPr="00AB7AF2">
        <w:rPr>
          <w:rFonts w:ascii="Roboto" w:hAnsi="Roboto" w:cs="Courier New"/>
        </w:rPr>
        <w:t>;</w:t>
      </w:r>
    </w:p>
    <w:p w14:paraId="640ABB86" w14:textId="77777777" w:rsidR="00A86BF9" w:rsidRDefault="00122C8D" w:rsidP="00A86BF9">
      <w:pPr>
        <w:spacing w:before="120" w:after="120" w:line="360" w:lineRule="auto"/>
        <w:contextualSpacing/>
        <w:jc w:val="both"/>
        <w:rPr>
          <w:rFonts w:ascii="Roboto" w:hAnsi="Roboto" w:cs="Courier New"/>
        </w:rPr>
      </w:pPr>
      <w:r w:rsidRPr="00AB7AF2">
        <w:rPr>
          <w:rFonts w:ascii="Roboto" w:hAnsi="Roboto" w:cs="Courier New"/>
        </w:rPr>
        <w:t>3. such citizen is studying or undergoing vocational training in Poland and: has sufficient financial resources to support themselves and their family members on the territory of Poland, so as not to be a burden for social assistance, and has appropriate health insurance (as</w:t>
      </w:r>
      <w:r w:rsidR="00A86BF9">
        <w:rPr>
          <w:rFonts w:ascii="Roboto" w:hAnsi="Roboto" w:cs="Courier New"/>
        </w:rPr>
        <w:t xml:space="preserve"> </w:t>
      </w:r>
      <w:r w:rsidRPr="00AB7AF2">
        <w:rPr>
          <w:rFonts w:ascii="Roboto" w:hAnsi="Roboto" w:cs="Courier New"/>
        </w:rPr>
        <w:t>above);</w:t>
      </w:r>
    </w:p>
    <w:p w14:paraId="19204838" w14:textId="0AC90216" w:rsidR="005B4416" w:rsidRPr="00AB7AF2" w:rsidRDefault="00122C8D" w:rsidP="00A86BF9">
      <w:pPr>
        <w:spacing w:before="120" w:after="120" w:line="360" w:lineRule="auto"/>
        <w:contextualSpacing/>
        <w:jc w:val="both"/>
        <w:rPr>
          <w:rFonts w:ascii="Roboto" w:hAnsi="Roboto" w:cs="Courier New"/>
        </w:rPr>
      </w:pPr>
      <w:r w:rsidRPr="00AB7AF2">
        <w:rPr>
          <w:rFonts w:ascii="Roboto" w:hAnsi="Roboto" w:cs="Courier New"/>
        </w:rPr>
        <w:t>4. such citizen is a spouse of a Polish citizen.</w:t>
      </w:r>
    </w:p>
    <w:p w14:paraId="67104CCA" w14:textId="4FB883C9" w:rsidR="005B4416" w:rsidRPr="00AB7AF2" w:rsidRDefault="00122C8D" w:rsidP="00A86BF9">
      <w:pPr>
        <w:spacing w:before="120" w:after="120" w:line="360" w:lineRule="auto"/>
        <w:jc w:val="both"/>
        <w:rPr>
          <w:rFonts w:ascii="Roboto" w:hAnsi="Roboto"/>
        </w:rPr>
      </w:pPr>
      <w:r w:rsidRPr="00AB7AF2">
        <w:rPr>
          <w:rFonts w:ascii="Roboto" w:hAnsi="Roboto"/>
        </w:rPr>
        <w:t>If a residence permit is not obtained before the end of the transition period, it will be possible to prove that the person is a beneficiary of the Withdrawal Agreement with any other acceptable evidence confirming the right of residence or the right of permanent residence in Poland before the end of the transition period.</w:t>
      </w:r>
    </w:p>
    <w:p w14:paraId="414076D5" w14:textId="4D3FC295" w:rsidR="005B4416" w:rsidRPr="00AB7AF2" w:rsidRDefault="00122C8D" w:rsidP="00A86BF9">
      <w:pPr>
        <w:spacing w:before="120" w:after="120" w:line="360" w:lineRule="auto"/>
        <w:jc w:val="both"/>
        <w:rPr>
          <w:rFonts w:ascii="Roboto" w:hAnsi="Roboto"/>
        </w:rPr>
      </w:pPr>
      <w:r w:rsidRPr="00AB7AF2">
        <w:rPr>
          <w:rFonts w:ascii="Roboto" w:hAnsi="Roboto"/>
        </w:rPr>
        <w:t>The rules of stay on the territory of Polish regarding citizens of the United Kingdom and their family members who are beneficiaries of the Withdrawal Agreement will be similar to those applicable to EU citizens and their family members, subject to certain modifications resulting from the Withdrawal Agreement. The right of permanent residence will, as a rule, apply after 5 years of uninterrupted residence. Periods of legal stay or work before and after the end of the transition period will be included in the required period entitling to acquire the right of permanent residence.</w:t>
      </w:r>
    </w:p>
    <w:p w14:paraId="77DA9008" w14:textId="77777777" w:rsidR="005B4416" w:rsidRPr="00AB7AF2" w:rsidRDefault="00122C8D" w:rsidP="00A86BF9">
      <w:pPr>
        <w:spacing w:before="120" w:after="120" w:line="360" w:lineRule="auto"/>
        <w:jc w:val="both"/>
        <w:rPr>
          <w:rFonts w:ascii="Roboto" w:hAnsi="Roboto"/>
          <w:b/>
        </w:rPr>
      </w:pPr>
      <w:r w:rsidRPr="00AB7AF2">
        <w:rPr>
          <w:rFonts w:ascii="Roboto" w:hAnsi="Roboto"/>
          <w:b/>
        </w:rPr>
        <w:t>Frontier workers</w:t>
      </w:r>
    </w:p>
    <w:p w14:paraId="16D47C38" w14:textId="44CEA725" w:rsidR="005B4416" w:rsidRPr="00AB7AF2" w:rsidRDefault="00122C8D" w:rsidP="00A86BF9">
      <w:pPr>
        <w:suppressAutoHyphens/>
        <w:autoSpaceDE w:val="0"/>
        <w:autoSpaceDN w:val="0"/>
        <w:adjustRightInd w:val="0"/>
        <w:spacing w:before="120" w:after="120" w:line="360" w:lineRule="auto"/>
        <w:jc w:val="both"/>
        <w:rPr>
          <w:rFonts w:ascii="Roboto" w:eastAsia="Times New Roman" w:hAnsi="Roboto" w:cs="Arial"/>
        </w:rPr>
      </w:pPr>
      <w:r w:rsidRPr="00AB7AF2">
        <w:rPr>
          <w:rFonts w:ascii="Roboto" w:eastAsia="Times New Roman" w:hAnsi="Roboto" w:cs="Arial"/>
        </w:rPr>
        <w:t xml:space="preserve">United Kingdom citizens </w:t>
      </w:r>
      <w:r w:rsidR="00760E42">
        <w:rPr>
          <w:rFonts w:ascii="Roboto" w:eastAsia="Times New Roman" w:hAnsi="Roboto" w:cs="Arial"/>
        </w:rPr>
        <w:t>holding the status of</w:t>
      </w:r>
      <w:r w:rsidRPr="00AB7AF2">
        <w:rPr>
          <w:rFonts w:ascii="Roboto" w:eastAsia="Times New Roman" w:hAnsi="Roboto" w:cs="Arial"/>
        </w:rPr>
        <w:t xml:space="preserve"> frontier workers (Article 9 let. b) of the Withdrawal Agreement) who, before 31 December  2020, will be performing work or conducting other gainful activity on their own behalf and for their own account on the territory of Poland without being subject to registration of stay (stays of up to 3 months), will be required to register their stay, if after the end of the transitional period, they will continue to perform their work or the said activity as frontier workers (without residing in Poland). Such registration must be made by 31 </w:t>
      </w:r>
      <w:r w:rsidR="00AF6E83" w:rsidRPr="00AB7AF2">
        <w:rPr>
          <w:rFonts w:ascii="Roboto" w:eastAsia="Times New Roman" w:hAnsi="Roboto" w:cs="Arial"/>
        </w:rPr>
        <w:t>December 2021</w:t>
      </w:r>
      <w:r w:rsidRPr="00AB7AF2">
        <w:rPr>
          <w:rFonts w:ascii="Roboto" w:eastAsia="Times New Roman" w:hAnsi="Roboto" w:cs="Arial"/>
        </w:rPr>
        <w:t>.</w:t>
      </w:r>
    </w:p>
    <w:p w14:paraId="70AE26D0" w14:textId="2882A8C7" w:rsidR="005B4416" w:rsidRPr="00AB7AF2" w:rsidRDefault="00122C8D" w:rsidP="00A86BF9">
      <w:pPr>
        <w:suppressAutoHyphens/>
        <w:autoSpaceDE w:val="0"/>
        <w:autoSpaceDN w:val="0"/>
        <w:adjustRightInd w:val="0"/>
        <w:spacing w:before="120" w:after="120" w:line="360" w:lineRule="auto"/>
        <w:jc w:val="both"/>
        <w:rPr>
          <w:rFonts w:ascii="Roboto" w:eastAsia="Times New Roman" w:hAnsi="Roboto" w:cs="Arial"/>
        </w:rPr>
      </w:pPr>
      <w:r w:rsidRPr="00AB7AF2">
        <w:rPr>
          <w:rFonts w:ascii="Roboto" w:eastAsia="Times New Roman" w:hAnsi="Roboto" w:cs="Arial"/>
        </w:rPr>
        <w:t xml:space="preserve">Contrary to the above-mentioned rules concerning citizens of the United Kingdom residing in Poland before the end of the transition period, including as employees, obtaining the status of a frontier worker on the basis of the Withdrawal Agreement will be conditional on the </w:t>
      </w:r>
      <w:r w:rsidR="00760E42" w:rsidRPr="00AB7AF2">
        <w:rPr>
          <w:rFonts w:ascii="Roboto" w:eastAsia="Times New Roman" w:hAnsi="Roboto" w:cs="Arial"/>
        </w:rPr>
        <w:t>fulfilment</w:t>
      </w:r>
      <w:r w:rsidRPr="00AB7AF2">
        <w:rPr>
          <w:rFonts w:ascii="Roboto" w:eastAsia="Times New Roman" w:hAnsi="Roboto" w:cs="Arial"/>
        </w:rPr>
        <w:t xml:space="preserve"> of the obligation to register the stay as a frontier worker within the said period. As a result of registration of residence as a frontier worker, </w:t>
      </w:r>
      <w:r w:rsidR="00760E42">
        <w:rPr>
          <w:rFonts w:ascii="Roboto" w:eastAsia="Times New Roman" w:hAnsi="Roboto" w:cs="Arial"/>
        </w:rPr>
        <w:t>the</w:t>
      </w:r>
      <w:r w:rsidRPr="00AB7AF2">
        <w:rPr>
          <w:rFonts w:ascii="Roboto" w:eastAsia="Times New Roman" w:hAnsi="Roboto" w:cs="Arial"/>
        </w:rPr>
        <w:t xml:space="preserve"> United Kingdom citizen will obtain a residence registration certificate containing an annotation confirming the status of a frontier worker under the Withdrawal Agreement (</w:t>
      </w:r>
      <w:r w:rsidR="00760E42">
        <w:rPr>
          <w:rFonts w:ascii="Roboto" w:eastAsia="Times New Roman" w:hAnsi="Roboto" w:cs="Arial"/>
        </w:rPr>
        <w:t>“</w:t>
      </w:r>
      <w:r w:rsidRPr="00AB7AF2">
        <w:rPr>
          <w:rFonts w:ascii="Roboto" w:eastAsia="Times New Roman" w:hAnsi="Roboto" w:cs="Arial"/>
        </w:rPr>
        <w:t xml:space="preserve">Article 50 TEU </w:t>
      </w:r>
      <w:r w:rsidR="00760E42">
        <w:rPr>
          <w:rFonts w:ascii="Roboto" w:eastAsia="Times New Roman" w:hAnsi="Roboto" w:cs="Arial"/>
        </w:rPr>
        <w:t>–</w:t>
      </w:r>
      <w:r w:rsidRPr="00AB7AF2">
        <w:rPr>
          <w:rFonts w:ascii="Roboto" w:eastAsia="Times New Roman" w:hAnsi="Roboto" w:cs="Arial"/>
        </w:rPr>
        <w:t xml:space="preserve"> frontier worker</w:t>
      </w:r>
      <w:r w:rsidR="00760E42">
        <w:rPr>
          <w:rFonts w:ascii="Roboto" w:eastAsia="Times New Roman" w:hAnsi="Roboto" w:cs="Arial"/>
        </w:rPr>
        <w:t>”</w:t>
      </w:r>
      <w:r w:rsidRPr="00AB7AF2">
        <w:rPr>
          <w:rFonts w:ascii="Roboto" w:eastAsia="Times New Roman" w:hAnsi="Roboto" w:cs="Arial"/>
        </w:rPr>
        <w:t>).</w:t>
      </w:r>
    </w:p>
    <w:p w14:paraId="6413FBC9" w14:textId="5D0B436C" w:rsidR="005B4416" w:rsidRPr="00AB7AF2" w:rsidRDefault="00122C8D" w:rsidP="00A86BF9">
      <w:pPr>
        <w:suppressAutoHyphens/>
        <w:autoSpaceDE w:val="0"/>
        <w:autoSpaceDN w:val="0"/>
        <w:adjustRightInd w:val="0"/>
        <w:spacing w:before="120" w:after="120" w:line="360" w:lineRule="auto"/>
        <w:jc w:val="both"/>
        <w:rPr>
          <w:rFonts w:ascii="Roboto" w:eastAsia="Times New Roman" w:hAnsi="Roboto" w:cs="Arial"/>
        </w:rPr>
      </w:pPr>
      <w:r w:rsidRPr="00AB7AF2">
        <w:rPr>
          <w:rFonts w:ascii="Roboto" w:eastAsia="Times New Roman" w:hAnsi="Roboto" w:cs="Arial"/>
        </w:rPr>
        <w:t xml:space="preserve">Applying for registration of stay as a frontier worker will be possible from 1 </w:t>
      </w:r>
      <w:r w:rsidR="00AF6E83" w:rsidRPr="00AB7AF2">
        <w:rPr>
          <w:rFonts w:ascii="Roboto" w:eastAsia="Times New Roman" w:hAnsi="Roboto" w:cs="Arial"/>
        </w:rPr>
        <w:t>January 2021</w:t>
      </w:r>
      <w:r w:rsidRPr="00AB7AF2">
        <w:rPr>
          <w:rFonts w:ascii="Roboto" w:eastAsia="Times New Roman" w:hAnsi="Roboto" w:cs="Arial"/>
        </w:rPr>
        <w:t xml:space="preserve">. </w:t>
      </w:r>
    </w:p>
    <w:p w14:paraId="0270D560" w14:textId="46900077" w:rsidR="005B4416" w:rsidRPr="00AB7AF2" w:rsidRDefault="00122C8D" w:rsidP="00A86BF9">
      <w:pPr>
        <w:suppressAutoHyphens/>
        <w:autoSpaceDE w:val="0"/>
        <w:autoSpaceDN w:val="0"/>
        <w:adjustRightInd w:val="0"/>
        <w:spacing w:before="120" w:after="120" w:line="360" w:lineRule="auto"/>
        <w:jc w:val="both"/>
        <w:rPr>
          <w:rFonts w:ascii="Roboto" w:eastAsia="Times New Roman" w:hAnsi="Roboto" w:cs="Arial"/>
          <w:b/>
        </w:rPr>
      </w:pPr>
      <w:r w:rsidRPr="00AB7AF2">
        <w:rPr>
          <w:rFonts w:ascii="Roboto" w:eastAsia="Times New Roman" w:hAnsi="Roboto" w:cs="Arial"/>
          <w:b/>
        </w:rPr>
        <w:lastRenderedPageBreak/>
        <w:t>The rules of stay regarding the citizens of the United Kingdom who will come to Poland after 1 January 2021</w:t>
      </w:r>
    </w:p>
    <w:p w14:paraId="69FBA4A7" w14:textId="5C7FE7B7" w:rsidR="005B4416" w:rsidRPr="00AB7AF2" w:rsidRDefault="00122C8D" w:rsidP="00A86BF9">
      <w:pPr>
        <w:suppressAutoHyphens/>
        <w:autoSpaceDE w:val="0"/>
        <w:autoSpaceDN w:val="0"/>
        <w:adjustRightInd w:val="0"/>
        <w:spacing w:before="120" w:after="120" w:line="360" w:lineRule="auto"/>
        <w:jc w:val="both"/>
        <w:rPr>
          <w:rFonts w:ascii="Roboto" w:eastAsia="Times New Roman" w:hAnsi="Roboto" w:cs="Arial"/>
        </w:rPr>
      </w:pPr>
      <w:r w:rsidRPr="00AB7AF2">
        <w:rPr>
          <w:rFonts w:ascii="Roboto" w:eastAsia="Times New Roman" w:hAnsi="Roboto" w:cs="Arial"/>
        </w:rPr>
        <w:t>The British citizens and their family members who are not beneficiaries of the Withdrawal Agreement will be subject to the general rules of entry and stay on the territory of Poland relating to third-country nationals.</w:t>
      </w:r>
    </w:p>
    <w:p w14:paraId="7C4BFEE3" w14:textId="22B1A3E9" w:rsidR="005B4416" w:rsidRPr="00AB7AF2" w:rsidRDefault="00122C8D" w:rsidP="00A86BF9">
      <w:pPr>
        <w:spacing w:before="120" w:after="120" w:line="360" w:lineRule="auto"/>
        <w:jc w:val="both"/>
        <w:rPr>
          <w:rFonts w:ascii="Roboto" w:hAnsi="Roboto"/>
          <w:b/>
        </w:rPr>
      </w:pPr>
      <w:r w:rsidRPr="00AB7AF2">
        <w:rPr>
          <w:rFonts w:ascii="Roboto" w:hAnsi="Roboto"/>
          <w:b/>
        </w:rPr>
        <w:t>Legal regulations</w:t>
      </w:r>
    </w:p>
    <w:p w14:paraId="02D0DB7B" w14:textId="1E47838B" w:rsidR="005B4416" w:rsidRPr="00AB7AF2" w:rsidRDefault="00122C8D" w:rsidP="00A86BF9">
      <w:pPr>
        <w:spacing w:before="120" w:after="120" w:line="360" w:lineRule="auto"/>
        <w:jc w:val="both"/>
        <w:rPr>
          <w:rFonts w:ascii="Roboto" w:hAnsi="Roboto"/>
        </w:rPr>
      </w:pPr>
      <w:r w:rsidRPr="00AB7AF2">
        <w:rPr>
          <w:rFonts w:ascii="Roboto" w:hAnsi="Roboto"/>
        </w:rPr>
        <w:t>Detailed rules on the procedures related to the right of residence and the right of permanent residence in Poland for citizens of the United Kingdom of Great Britain and Northern Ireland and their family members who are beneficiaries of the Withdrawal Agreement, after the end of the transitional period, are included in the draft act amending the Act on entering the territory of the Republic of Poland, residence and departure from this territory of nationals of Member States of the European Union and their family members and certain other laws (UC51).</w:t>
      </w:r>
    </w:p>
    <w:sectPr w:rsidR="005B4416" w:rsidRPr="00AB7AF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1BDC2" w14:textId="77777777" w:rsidR="00E30534" w:rsidRDefault="00E30534">
      <w:pPr>
        <w:spacing w:after="0" w:line="240" w:lineRule="auto"/>
      </w:pPr>
      <w:r>
        <w:separator/>
      </w:r>
    </w:p>
  </w:endnote>
  <w:endnote w:type="continuationSeparator" w:id="0">
    <w:p w14:paraId="61FAB5B5" w14:textId="77777777" w:rsidR="00E30534" w:rsidRDefault="00E30534">
      <w:pPr>
        <w:spacing w:after="0" w:line="240" w:lineRule="auto"/>
      </w:pPr>
      <w:r>
        <w:continuationSeparator/>
      </w:r>
    </w:p>
  </w:endnote>
  <w:endnote w:id="1">
    <w:p w14:paraId="30139690" w14:textId="300C5E20" w:rsidR="005B4416" w:rsidRDefault="00122C8D">
      <w:pPr>
        <w:pStyle w:val="Tekstprzypisukocowego"/>
        <w:jc w:val="both"/>
        <w:rPr>
          <w:rFonts w:ascii="Roboto" w:hAnsi="Roboto"/>
          <w:sz w:val="18"/>
        </w:rPr>
      </w:pPr>
      <w:r>
        <w:rPr>
          <w:rStyle w:val="Odwoanieprzypisukocowego"/>
          <w:rFonts w:ascii="Roboto" w:hAnsi="Roboto"/>
          <w:sz w:val="18"/>
        </w:rPr>
        <w:endnoteRef/>
      </w:r>
      <w:r>
        <w:rPr>
          <w:rFonts w:ascii="Roboto" w:hAnsi="Roboto"/>
          <w:sz w:val="18"/>
        </w:rPr>
        <w:t xml:space="preserve"> </w:t>
      </w:r>
      <w:r>
        <w:rPr>
          <w:rFonts w:ascii="Roboto" w:eastAsia="Calibri" w:hAnsi="Roboto" w:cs="Arial"/>
          <w:color w:val="262626"/>
          <w:sz w:val="18"/>
        </w:rPr>
        <w:t>certificates of registration of EU citizen residence, documents confirming the right of permanent residence, residence cards of an EU citizen</w:t>
      </w:r>
      <w:r w:rsidR="00760E42">
        <w:rPr>
          <w:rFonts w:ascii="Roboto" w:eastAsia="Calibri" w:hAnsi="Roboto" w:cs="Arial"/>
          <w:color w:val="262626"/>
          <w:sz w:val="18"/>
        </w:rPr>
        <w:t>’</w:t>
      </w:r>
      <w:r>
        <w:rPr>
          <w:rFonts w:ascii="Roboto" w:eastAsia="Calibri" w:hAnsi="Roboto" w:cs="Arial"/>
          <w:color w:val="262626"/>
          <w:sz w:val="18"/>
        </w:rPr>
        <w:t>s family member and permanent residence cards of an EU citizen</w:t>
      </w:r>
      <w:r w:rsidR="00760E42">
        <w:rPr>
          <w:rFonts w:ascii="Roboto" w:eastAsia="Calibri" w:hAnsi="Roboto" w:cs="Arial"/>
          <w:color w:val="262626"/>
          <w:sz w:val="18"/>
        </w:rPr>
        <w:t>’</w:t>
      </w:r>
      <w:r>
        <w:rPr>
          <w:rFonts w:ascii="Roboto" w:eastAsia="Calibri" w:hAnsi="Roboto" w:cs="Arial"/>
          <w:color w:val="262626"/>
          <w:sz w:val="18"/>
        </w:rPr>
        <w:t>s family member</w:t>
      </w:r>
      <w:r>
        <w:t xml:space="preserve"> </w:t>
      </w:r>
    </w:p>
  </w:endnote>
  <w:endnote w:id="2">
    <w:p w14:paraId="3A05C1BD" w14:textId="42B19893" w:rsidR="005B4416" w:rsidRDefault="00122C8D">
      <w:pPr>
        <w:pStyle w:val="Tekstprzypisudolnego"/>
        <w:jc w:val="both"/>
        <w:rPr>
          <w:rFonts w:ascii="Roboto" w:hAnsi="Roboto"/>
          <w:sz w:val="18"/>
        </w:rPr>
      </w:pPr>
      <w:r>
        <w:rPr>
          <w:rStyle w:val="Odwoanieprzypisukocowego"/>
          <w:rFonts w:ascii="Roboto" w:hAnsi="Roboto"/>
          <w:sz w:val="18"/>
        </w:rPr>
        <w:endnoteRef/>
      </w:r>
      <w:r>
        <w:rPr>
          <w:rFonts w:ascii="Roboto" w:hAnsi="Roboto"/>
          <w:sz w:val="18"/>
        </w:rPr>
        <w:t xml:space="preserve"> </w:t>
      </w:r>
      <w:r>
        <w:rPr>
          <w:rFonts w:ascii="Roboto" w:eastAsia="Calibri" w:hAnsi="Roboto" w:cs="Arial"/>
          <w:color w:val="262626"/>
          <w:sz w:val="18"/>
        </w:rPr>
        <w:t>issued in accordance with Regulation 1030/2002 of 13 June 2002 laying down a uniform format for residence permits for third-country nationals, as amended by Regulation 2017/1954</w:t>
      </w:r>
      <w:r>
        <w:t xml:space="preserve"> </w:t>
      </w:r>
    </w:p>
  </w:endnote>
  <w:endnote w:id="3">
    <w:p w14:paraId="2C1BCB88" w14:textId="6583C518" w:rsidR="005B4416" w:rsidRDefault="00122C8D">
      <w:pPr>
        <w:pStyle w:val="Tekstprzypisukocowego"/>
        <w:jc w:val="both"/>
        <w:rPr>
          <w:rFonts w:ascii="Roboto" w:hAnsi="Roboto"/>
          <w:sz w:val="18"/>
        </w:rPr>
      </w:pPr>
      <w:r>
        <w:rPr>
          <w:rStyle w:val="Odwoanieprzypisukocowego"/>
          <w:rFonts w:ascii="Roboto" w:hAnsi="Roboto"/>
          <w:sz w:val="18"/>
        </w:rPr>
        <w:endnoteRef/>
      </w:r>
      <w:r w:rsidR="00760E42">
        <w:rPr>
          <w:rFonts w:ascii="Roboto" w:hAnsi="Roboto"/>
          <w:sz w:val="18"/>
        </w:rPr>
        <w:t xml:space="preserve"> </w:t>
      </w:r>
      <w:r>
        <w:rPr>
          <w:rFonts w:ascii="Roboto" w:hAnsi="Roboto"/>
          <w:sz w:val="18"/>
        </w:rPr>
        <w:t>pursuant to Article 16 para. 1 of the Act of 14 July 2006 on entry into the territory of the Republic of Poland, stay and departure from this territory, of citizens of the Member States of the European Union and members of their families</w:t>
      </w:r>
    </w:p>
  </w:endnote>
  <w:endnote w:id="4">
    <w:p w14:paraId="62DE4EFD" w14:textId="0B2D10E6" w:rsidR="005B4416" w:rsidRDefault="00122C8D">
      <w:pPr>
        <w:pStyle w:val="Tekstprzypisukocowego"/>
        <w:jc w:val="both"/>
      </w:pPr>
      <w:r>
        <w:rPr>
          <w:rStyle w:val="Odwoanieprzypisukocowego"/>
          <w:rFonts w:ascii="Roboto" w:hAnsi="Roboto"/>
          <w:sz w:val="18"/>
        </w:rPr>
        <w:endnoteRef/>
      </w:r>
      <w:r w:rsidR="00760E42">
        <w:rPr>
          <w:rFonts w:ascii="Roboto" w:hAnsi="Roboto"/>
          <w:sz w:val="18"/>
        </w:rPr>
        <w:t xml:space="preserve"> </w:t>
      </w:r>
      <w:r>
        <w:rPr>
          <w:rFonts w:ascii="Roboto" w:hAnsi="Roboto"/>
          <w:sz w:val="18"/>
        </w:rPr>
        <w:t>is covered by universal health insurance or is a person entitled to healthcare services under the provisions on coordination within the meaning of Article 5 point 23 of the Act of 27 August 2004 on health care services financed from public funds (Journal of Laws of 2018, item 1510, as amended) or has private health insurance, covering all expenses that may arise during a stay in Poland in connection with the need for medical assistance or hospital treatment, in which the insurer undertakes to cover the costs of health services provided to the insured directly to the entity providing such services on the basis of the invoice issued by this entity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Roboto">
    <w:panose1 w:val="02000000000000000000"/>
    <w:charset w:val="EE"/>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AAA62" w14:textId="77777777" w:rsidR="0057460B" w:rsidRDefault="005746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BC8D" w14:textId="77777777" w:rsidR="0057460B" w:rsidRDefault="0057460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D78B" w14:textId="77777777" w:rsidR="0057460B" w:rsidRDefault="005746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238AF" w14:textId="77777777" w:rsidR="00E30534" w:rsidRDefault="00E30534">
      <w:pPr>
        <w:spacing w:after="0" w:line="240" w:lineRule="auto"/>
      </w:pPr>
      <w:r>
        <w:separator/>
      </w:r>
    </w:p>
  </w:footnote>
  <w:footnote w:type="continuationSeparator" w:id="0">
    <w:p w14:paraId="5E81C1CB" w14:textId="77777777" w:rsidR="00E30534" w:rsidRDefault="00E30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9C933" w14:textId="77777777" w:rsidR="0057460B" w:rsidRDefault="0057460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E73F" w14:textId="77777777" w:rsidR="005B4416" w:rsidRDefault="00122C8D">
    <w:pPr>
      <w:pStyle w:val="Nagwek"/>
    </w:pPr>
    <w:r>
      <w:rPr>
        <w:noProof/>
        <w:lang w:val="pl-PL" w:eastAsia="pl-PL"/>
      </w:rPr>
      <w:drawing>
        <wp:anchor distT="0" distB="0" distL="114300" distR="114300" simplePos="0" relativeHeight="251658240" behindDoc="0" locked="0" layoutInCell="1" allowOverlap="1" wp14:anchorId="2FE30909" wp14:editId="33DE6D8B">
          <wp:simplePos x="0" y="0"/>
          <wp:positionH relativeFrom="column">
            <wp:posOffset>-854075</wp:posOffset>
          </wp:positionH>
          <wp:positionV relativeFrom="paragraph">
            <wp:posOffset>-399640</wp:posOffset>
          </wp:positionV>
          <wp:extent cx="3011521" cy="7620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SC-logo-PL-pozi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1521" cy="76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13002" w14:textId="77777777" w:rsidR="0057460B" w:rsidRDefault="005746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0815"/>
    <w:multiLevelType w:val="hybridMultilevel"/>
    <w:tmpl w:val="8A08F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348E2"/>
    <w:multiLevelType w:val="hybridMultilevel"/>
    <w:tmpl w:val="B782ADF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2D1240AF"/>
    <w:multiLevelType w:val="multilevel"/>
    <w:tmpl w:val="5AD63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720F3"/>
    <w:multiLevelType w:val="hybridMultilevel"/>
    <w:tmpl w:val="3998D5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4B2E5868"/>
    <w:multiLevelType w:val="hybridMultilevel"/>
    <w:tmpl w:val="9B3E4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CE25D2"/>
    <w:multiLevelType w:val="hybridMultilevel"/>
    <w:tmpl w:val="C92AE3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966CE4"/>
    <w:multiLevelType w:val="multilevel"/>
    <w:tmpl w:val="5A642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CD699D"/>
    <w:multiLevelType w:val="multilevel"/>
    <w:tmpl w:val="FE743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2B78FD"/>
    <w:multiLevelType w:val="hybridMultilevel"/>
    <w:tmpl w:val="EEBA0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4"/>
  </w:num>
  <w:num w:numId="5">
    <w:abstractNumId w:val="3"/>
  </w:num>
  <w:num w:numId="6">
    <w:abstractNumId w:val="5"/>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7F"/>
    <w:rsid w:val="000022C6"/>
    <w:rsid w:val="00003337"/>
    <w:rsid w:val="000035B7"/>
    <w:rsid w:val="0000778E"/>
    <w:rsid w:val="00014309"/>
    <w:rsid w:val="0001663E"/>
    <w:rsid w:val="0001697A"/>
    <w:rsid w:val="0002349D"/>
    <w:rsid w:val="000243DB"/>
    <w:rsid w:val="00025BCC"/>
    <w:rsid w:val="00030DCE"/>
    <w:rsid w:val="00031505"/>
    <w:rsid w:val="000332C6"/>
    <w:rsid w:val="00033D56"/>
    <w:rsid w:val="00045F96"/>
    <w:rsid w:val="00050658"/>
    <w:rsid w:val="00051147"/>
    <w:rsid w:val="00066F33"/>
    <w:rsid w:val="00073EBC"/>
    <w:rsid w:val="00077097"/>
    <w:rsid w:val="000850C9"/>
    <w:rsid w:val="00093246"/>
    <w:rsid w:val="000A429C"/>
    <w:rsid w:val="000A7F42"/>
    <w:rsid w:val="000B05F2"/>
    <w:rsid w:val="000B3BD0"/>
    <w:rsid w:val="000B5710"/>
    <w:rsid w:val="000C17B9"/>
    <w:rsid w:val="000C2E00"/>
    <w:rsid w:val="000C4754"/>
    <w:rsid w:val="000C6F9E"/>
    <w:rsid w:val="000D028A"/>
    <w:rsid w:val="000D08DE"/>
    <w:rsid w:val="000E32F0"/>
    <w:rsid w:val="000E3A6F"/>
    <w:rsid w:val="000E4C47"/>
    <w:rsid w:val="000F35D1"/>
    <w:rsid w:val="000F675D"/>
    <w:rsid w:val="00102767"/>
    <w:rsid w:val="00105E22"/>
    <w:rsid w:val="00106313"/>
    <w:rsid w:val="0010687C"/>
    <w:rsid w:val="001074A6"/>
    <w:rsid w:val="001105EC"/>
    <w:rsid w:val="001120ED"/>
    <w:rsid w:val="00122C8D"/>
    <w:rsid w:val="00124164"/>
    <w:rsid w:val="00133390"/>
    <w:rsid w:val="00142525"/>
    <w:rsid w:val="00142F60"/>
    <w:rsid w:val="00146134"/>
    <w:rsid w:val="00151F0A"/>
    <w:rsid w:val="00166597"/>
    <w:rsid w:val="00171886"/>
    <w:rsid w:val="00174A82"/>
    <w:rsid w:val="001774BE"/>
    <w:rsid w:val="0018205A"/>
    <w:rsid w:val="001841E3"/>
    <w:rsid w:val="00186629"/>
    <w:rsid w:val="00195FCA"/>
    <w:rsid w:val="001B2055"/>
    <w:rsid w:val="001B20BA"/>
    <w:rsid w:val="001B576C"/>
    <w:rsid w:val="001C3171"/>
    <w:rsid w:val="001C487A"/>
    <w:rsid w:val="001D002F"/>
    <w:rsid w:val="001D287B"/>
    <w:rsid w:val="001D64BA"/>
    <w:rsid w:val="001E75DF"/>
    <w:rsid w:val="001F5222"/>
    <w:rsid w:val="001F54D7"/>
    <w:rsid w:val="001F5F21"/>
    <w:rsid w:val="00200953"/>
    <w:rsid w:val="00203B2E"/>
    <w:rsid w:val="00213B02"/>
    <w:rsid w:val="00231BED"/>
    <w:rsid w:val="00247ABA"/>
    <w:rsid w:val="00250287"/>
    <w:rsid w:val="00251B59"/>
    <w:rsid w:val="00251D73"/>
    <w:rsid w:val="0025603B"/>
    <w:rsid w:val="0026495A"/>
    <w:rsid w:val="002715AD"/>
    <w:rsid w:val="002723FB"/>
    <w:rsid w:val="00272ADC"/>
    <w:rsid w:val="00281A7A"/>
    <w:rsid w:val="00281E95"/>
    <w:rsid w:val="00282190"/>
    <w:rsid w:val="0028302E"/>
    <w:rsid w:val="00290298"/>
    <w:rsid w:val="00290ABA"/>
    <w:rsid w:val="00297737"/>
    <w:rsid w:val="002A74BA"/>
    <w:rsid w:val="002B3A80"/>
    <w:rsid w:val="002B4F81"/>
    <w:rsid w:val="002B5B7F"/>
    <w:rsid w:val="002B62CC"/>
    <w:rsid w:val="002C0721"/>
    <w:rsid w:val="002E0C18"/>
    <w:rsid w:val="002E4AB6"/>
    <w:rsid w:val="002E5954"/>
    <w:rsid w:val="002F0FB3"/>
    <w:rsid w:val="002F3034"/>
    <w:rsid w:val="002F4036"/>
    <w:rsid w:val="00300B3D"/>
    <w:rsid w:val="00301FA5"/>
    <w:rsid w:val="00303CE9"/>
    <w:rsid w:val="00306D5C"/>
    <w:rsid w:val="00307438"/>
    <w:rsid w:val="003114B6"/>
    <w:rsid w:val="003129D9"/>
    <w:rsid w:val="003166DA"/>
    <w:rsid w:val="00322B0C"/>
    <w:rsid w:val="00322D36"/>
    <w:rsid w:val="003274D4"/>
    <w:rsid w:val="00327D3E"/>
    <w:rsid w:val="00333AFF"/>
    <w:rsid w:val="00344014"/>
    <w:rsid w:val="0035457B"/>
    <w:rsid w:val="00354CBB"/>
    <w:rsid w:val="0036163C"/>
    <w:rsid w:val="00366FFE"/>
    <w:rsid w:val="0037037A"/>
    <w:rsid w:val="00372995"/>
    <w:rsid w:val="003760E6"/>
    <w:rsid w:val="0038186E"/>
    <w:rsid w:val="003878A4"/>
    <w:rsid w:val="00397BD2"/>
    <w:rsid w:val="003A2D61"/>
    <w:rsid w:val="003B0350"/>
    <w:rsid w:val="003B2EEB"/>
    <w:rsid w:val="003B4735"/>
    <w:rsid w:val="003B67F4"/>
    <w:rsid w:val="003C04D5"/>
    <w:rsid w:val="003C096A"/>
    <w:rsid w:val="003C09AB"/>
    <w:rsid w:val="003C47CB"/>
    <w:rsid w:val="003C5B34"/>
    <w:rsid w:val="003C7337"/>
    <w:rsid w:val="003D0D7E"/>
    <w:rsid w:val="003D5B38"/>
    <w:rsid w:val="003D6E9B"/>
    <w:rsid w:val="003E10DB"/>
    <w:rsid w:val="003E4695"/>
    <w:rsid w:val="003E5E72"/>
    <w:rsid w:val="003F274A"/>
    <w:rsid w:val="003F36F3"/>
    <w:rsid w:val="003F6FC4"/>
    <w:rsid w:val="00413C9B"/>
    <w:rsid w:val="00415E69"/>
    <w:rsid w:val="0041780C"/>
    <w:rsid w:val="00426127"/>
    <w:rsid w:val="00427F5F"/>
    <w:rsid w:val="00433342"/>
    <w:rsid w:val="00433C2D"/>
    <w:rsid w:val="004347F6"/>
    <w:rsid w:val="00436A31"/>
    <w:rsid w:val="00440A69"/>
    <w:rsid w:val="004416A1"/>
    <w:rsid w:val="004420CF"/>
    <w:rsid w:val="004428CA"/>
    <w:rsid w:val="00446867"/>
    <w:rsid w:val="0044732B"/>
    <w:rsid w:val="00447DB3"/>
    <w:rsid w:val="00450BC3"/>
    <w:rsid w:val="00452104"/>
    <w:rsid w:val="0045336E"/>
    <w:rsid w:val="0045384B"/>
    <w:rsid w:val="004574AA"/>
    <w:rsid w:val="0045750B"/>
    <w:rsid w:val="004576D6"/>
    <w:rsid w:val="0046382D"/>
    <w:rsid w:val="0046635A"/>
    <w:rsid w:val="00467E86"/>
    <w:rsid w:val="004906B2"/>
    <w:rsid w:val="0049429B"/>
    <w:rsid w:val="00495CEE"/>
    <w:rsid w:val="004968F7"/>
    <w:rsid w:val="00496BC5"/>
    <w:rsid w:val="004A2F0E"/>
    <w:rsid w:val="004A5D75"/>
    <w:rsid w:val="004A750A"/>
    <w:rsid w:val="004A79FD"/>
    <w:rsid w:val="004C218C"/>
    <w:rsid w:val="004C3912"/>
    <w:rsid w:val="004D12CE"/>
    <w:rsid w:val="004D4501"/>
    <w:rsid w:val="004D552D"/>
    <w:rsid w:val="004D6F12"/>
    <w:rsid w:val="004E5772"/>
    <w:rsid w:val="004E6352"/>
    <w:rsid w:val="005009F4"/>
    <w:rsid w:val="00502220"/>
    <w:rsid w:val="005030B8"/>
    <w:rsid w:val="00506A23"/>
    <w:rsid w:val="00521CA8"/>
    <w:rsid w:val="00524308"/>
    <w:rsid w:val="00525B92"/>
    <w:rsid w:val="00525E70"/>
    <w:rsid w:val="00532AB9"/>
    <w:rsid w:val="00532D3F"/>
    <w:rsid w:val="0053356C"/>
    <w:rsid w:val="005432DE"/>
    <w:rsid w:val="0054543D"/>
    <w:rsid w:val="00551B50"/>
    <w:rsid w:val="00554E59"/>
    <w:rsid w:val="00572537"/>
    <w:rsid w:val="0057460B"/>
    <w:rsid w:val="00584BB1"/>
    <w:rsid w:val="00587807"/>
    <w:rsid w:val="00591C00"/>
    <w:rsid w:val="0059218C"/>
    <w:rsid w:val="005A10AD"/>
    <w:rsid w:val="005A1169"/>
    <w:rsid w:val="005A2273"/>
    <w:rsid w:val="005B08A6"/>
    <w:rsid w:val="005B25AA"/>
    <w:rsid w:val="005B4416"/>
    <w:rsid w:val="005B5439"/>
    <w:rsid w:val="005B70CB"/>
    <w:rsid w:val="005B7F2F"/>
    <w:rsid w:val="005C7F8D"/>
    <w:rsid w:val="005D1BA1"/>
    <w:rsid w:val="005E0192"/>
    <w:rsid w:val="005E0CB7"/>
    <w:rsid w:val="005E206C"/>
    <w:rsid w:val="005E64BA"/>
    <w:rsid w:val="005F2B12"/>
    <w:rsid w:val="005F4FC9"/>
    <w:rsid w:val="005F7F8D"/>
    <w:rsid w:val="00611AD5"/>
    <w:rsid w:val="006124F0"/>
    <w:rsid w:val="006137D2"/>
    <w:rsid w:val="00616B5A"/>
    <w:rsid w:val="00623467"/>
    <w:rsid w:val="00623845"/>
    <w:rsid w:val="00625CDB"/>
    <w:rsid w:val="00626BC2"/>
    <w:rsid w:val="00640DA0"/>
    <w:rsid w:val="0064623C"/>
    <w:rsid w:val="006516FB"/>
    <w:rsid w:val="006531A1"/>
    <w:rsid w:val="00660408"/>
    <w:rsid w:val="00662522"/>
    <w:rsid w:val="00664088"/>
    <w:rsid w:val="006644B6"/>
    <w:rsid w:val="0067586C"/>
    <w:rsid w:val="0067692F"/>
    <w:rsid w:val="006921FE"/>
    <w:rsid w:val="006927FA"/>
    <w:rsid w:val="00697B99"/>
    <w:rsid w:val="006A03BF"/>
    <w:rsid w:val="006A39C0"/>
    <w:rsid w:val="006A4ACE"/>
    <w:rsid w:val="006B27BA"/>
    <w:rsid w:val="006B50D3"/>
    <w:rsid w:val="006B6CD7"/>
    <w:rsid w:val="006C6C2D"/>
    <w:rsid w:val="006D1BB6"/>
    <w:rsid w:val="006D3EB8"/>
    <w:rsid w:val="006D4324"/>
    <w:rsid w:val="006E3577"/>
    <w:rsid w:val="006F5BC6"/>
    <w:rsid w:val="006F5E2B"/>
    <w:rsid w:val="006F6137"/>
    <w:rsid w:val="00700A80"/>
    <w:rsid w:val="00703066"/>
    <w:rsid w:val="0070541D"/>
    <w:rsid w:val="00711403"/>
    <w:rsid w:val="0072216E"/>
    <w:rsid w:val="007227CC"/>
    <w:rsid w:val="00723B39"/>
    <w:rsid w:val="00724CC0"/>
    <w:rsid w:val="00725242"/>
    <w:rsid w:val="00727817"/>
    <w:rsid w:val="00727D28"/>
    <w:rsid w:val="00730D66"/>
    <w:rsid w:val="0073381C"/>
    <w:rsid w:val="0074121F"/>
    <w:rsid w:val="00743319"/>
    <w:rsid w:val="007452F3"/>
    <w:rsid w:val="00750677"/>
    <w:rsid w:val="00750CF3"/>
    <w:rsid w:val="00751851"/>
    <w:rsid w:val="00751E0F"/>
    <w:rsid w:val="007528B4"/>
    <w:rsid w:val="007607FA"/>
    <w:rsid w:val="00760E42"/>
    <w:rsid w:val="00764B12"/>
    <w:rsid w:val="007655F5"/>
    <w:rsid w:val="00771F76"/>
    <w:rsid w:val="00773EDA"/>
    <w:rsid w:val="0077498C"/>
    <w:rsid w:val="00786FA3"/>
    <w:rsid w:val="007A0103"/>
    <w:rsid w:val="007A0702"/>
    <w:rsid w:val="007B1FA1"/>
    <w:rsid w:val="007B38EF"/>
    <w:rsid w:val="007B65F8"/>
    <w:rsid w:val="007B69E5"/>
    <w:rsid w:val="007B7EB4"/>
    <w:rsid w:val="007C329C"/>
    <w:rsid w:val="007C64D8"/>
    <w:rsid w:val="007D2707"/>
    <w:rsid w:val="007D4E4C"/>
    <w:rsid w:val="007D70D2"/>
    <w:rsid w:val="007E3FDB"/>
    <w:rsid w:val="007F48D8"/>
    <w:rsid w:val="008048D1"/>
    <w:rsid w:val="00824716"/>
    <w:rsid w:val="00824B5C"/>
    <w:rsid w:val="00825671"/>
    <w:rsid w:val="00833F89"/>
    <w:rsid w:val="00835F02"/>
    <w:rsid w:val="008404E5"/>
    <w:rsid w:val="0084086F"/>
    <w:rsid w:val="00842352"/>
    <w:rsid w:val="00843A9B"/>
    <w:rsid w:val="008455AE"/>
    <w:rsid w:val="00854C5E"/>
    <w:rsid w:val="00855512"/>
    <w:rsid w:val="00864407"/>
    <w:rsid w:val="00872BEF"/>
    <w:rsid w:val="00874645"/>
    <w:rsid w:val="00884207"/>
    <w:rsid w:val="00886294"/>
    <w:rsid w:val="008869B3"/>
    <w:rsid w:val="00887C8F"/>
    <w:rsid w:val="00893CF7"/>
    <w:rsid w:val="008A18A9"/>
    <w:rsid w:val="008A2B29"/>
    <w:rsid w:val="008A4472"/>
    <w:rsid w:val="008A69A4"/>
    <w:rsid w:val="008A7675"/>
    <w:rsid w:val="008B1625"/>
    <w:rsid w:val="008B67B3"/>
    <w:rsid w:val="008D42AA"/>
    <w:rsid w:val="008D5BB8"/>
    <w:rsid w:val="008E165F"/>
    <w:rsid w:val="008E1919"/>
    <w:rsid w:val="008E2E4F"/>
    <w:rsid w:val="008E566F"/>
    <w:rsid w:val="008E7C89"/>
    <w:rsid w:val="008F5ED8"/>
    <w:rsid w:val="00904375"/>
    <w:rsid w:val="00906173"/>
    <w:rsid w:val="0090799D"/>
    <w:rsid w:val="009101B2"/>
    <w:rsid w:val="00910FBB"/>
    <w:rsid w:val="00913B99"/>
    <w:rsid w:val="00931266"/>
    <w:rsid w:val="00935548"/>
    <w:rsid w:val="0093758F"/>
    <w:rsid w:val="0094395F"/>
    <w:rsid w:val="00943F11"/>
    <w:rsid w:val="00946D15"/>
    <w:rsid w:val="009508A0"/>
    <w:rsid w:val="0095395A"/>
    <w:rsid w:val="009969A6"/>
    <w:rsid w:val="00996CE8"/>
    <w:rsid w:val="009A1DF3"/>
    <w:rsid w:val="009A2AAE"/>
    <w:rsid w:val="009A3143"/>
    <w:rsid w:val="009A4B65"/>
    <w:rsid w:val="009A5BDF"/>
    <w:rsid w:val="009B50A6"/>
    <w:rsid w:val="009D1FBB"/>
    <w:rsid w:val="009D3437"/>
    <w:rsid w:val="009D74AD"/>
    <w:rsid w:val="009E2240"/>
    <w:rsid w:val="009E24EE"/>
    <w:rsid w:val="009F2F6F"/>
    <w:rsid w:val="009F4B3D"/>
    <w:rsid w:val="009F5339"/>
    <w:rsid w:val="00A02493"/>
    <w:rsid w:val="00A039FC"/>
    <w:rsid w:val="00A0490B"/>
    <w:rsid w:val="00A04DFC"/>
    <w:rsid w:val="00A050AA"/>
    <w:rsid w:val="00A057AA"/>
    <w:rsid w:val="00A05E33"/>
    <w:rsid w:val="00A067D6"/>
    <w:rsid w:val="00A06A1E"/>
    <w:rsid w:val="00A121FA"/>
    <w:rsid w:val="00A12D31"/>
    <w:rsid w:val="00A153DB"/>
    <w:rsid w:val="00A154C4"/>
    <w:rsid w:val="00A1698E"/>
    <w:rsid w:val="00A21956"/>
    <w:rsid w:val="00A51C89"/>
    <w:rsid w:val="00A52D52"/>
    <w:rsid w:val="00A555EF"/>
    <w:rsid w:val="00A6087B"/>
    <w:rsid w:val="00A60E37"/>
    <w:rsid w:val="00A6627E"/>
    <w:rsid w:val="00A67851"/>
    <w:rsid w:val="00A70C17"/>
    <w:rsid w:val="00A72311"/>
    <w:rsid w:val="00A730AD"/>
    <w:rsid w:val="00A73377"/>
    <w:rsid w:val="00A7559A"/>
    <w:rsid w:val="00A76672"/>
    <w:rsid w:val="00A86BF9"/>
    <w:rsid w:val="00A92273"/>
    <w:rsid w:val="00A92A54"/>
    <w:rsid w:val="00A93DE6"/>
    <w:rsid w:val="00A94593"/>
    <w:rsid w:val="00A9791A"/>
    <w:rsid w:val="00AA3264"/>
    <w:rsid w:val="00AA41D5"/>
    <w:rsid w:val="00AA4579"/>
    <w:rsid w:val="00AA5171"/>
    <w:rsid w:val="00AA6847"/>
    <w:rsid w:val="00AB6636"/>
    <w:rsid w:val="00AB76A6"/>
    <w:rsid w:val="00AB7AF2"/>
    <w:rsid w:val="00AC44D4"/>
    <w:rsid w:val="00AC50C9"/>
    <w:rsid w:val="00AD188A"/>
    <w:rsid w:val="00AD2D03"/>
    <w:rsid w:val="00AD760E"/>
    <w:rsid w:val="00AE7823"/>
    <w:rsid w:val="00AE7F90"/>
    <w:rsid w:val="00AF18B5"/>
    <w:rsid w:val="00AF54A1"/>
    <w:rsid w:val="00AF6E83"/>
    <w:rsid w:val="00B053C4"/>
    <w:rsid w:val="00B06CB0"/>
    <w:rsid w:val="00B10064"/>
    <w:rsid w:val="00B149AF"/>
    <w:rsid w:val="00B207C2"/>
    <w:rsid w:val="00B408F3"/>
    <w:rsid w:val="00B54AB9"/>
    <w:rsid w:val="00B56B8F"/>
    <w:rsid w:val="00B574C9"/>
    <w:rsid w:val="00B6489D"/>
    <w:rsid w:val="00B65B7F"/>
    <w:rsid w:val="00B66FAB"/>
    <w:rsid w:val="00B71719"/>
    <w:rsid w:val="00B71F16"/>
    <w:rsid w:val="00B756BE"/>
    <w:rsid w:val="00B75FE4"/>
    <w:rsid w:val="00B779A8"/>
    <w:rsid w:val="00B807FA"/>
    <w:rsid w:val="00B80F75"/>
    <w:rsid w:val="00B84595"/>
    <w:rsid w:val="00B85610"/>
    <w:rsid w:val="00B96338"/>
    <w:rsid w:val="00BB06DD"/>
    <w:rsid w:val="00BB120E"/>
    <w:rsid w:val="00BB3933"/>
    <w:rsid w:val="00BC1567"/>
    <w:rsid w:val="00BC577C"/>
    <w:rsid w:val="00BD25B9"/>
    <w:rsid w:val="00BD2B6A"/>
    <w:rsid w:val="00BD329B"/>
    <w:rsid w:val="00BE5156"/>
    <w:rsid w:val="00BE5199"/>
    <w:rsid w:val="00BF01D0"/>
    <w:rsid w:val="00BF3B5D"/>
    <w:rsid w:val="00BF6862"/>
    <w:rsid w:val="00BF6EC5"/>
    <w:rsid w:val="00BF71F1"/>
    <w:rsid w:val="00C011F3"/>
    <w:rsid w:val="00C044C3"/>
    <w:rsid w:val="00C05586"/>
    <w:rsid w:val="00C07050"/>
    <w:rsid w:val="00C07C1B"/>
    <w:rsid w:val="00C12DB1"/>
    <w:rsid w:val="00C13A61"/>
    <w:rsid w:val="00C15C09"/>
    <w:rsid w:val="00C20872"/>
    <w:rsid w:val="00C2236F"/>
    <w:rsid w:val="00C37858"/>
    <w:rsid w:val="00C451E2"/>
    <w:rsid w:val="00C6481A"/>
    <w:rsid w:val="00C71317"/>
    <w:rsid w:val="00C73ECE"/>
    <w:rsid w:val="00C81756"/>
    <w:rsid w:val="00C82DF6"/>
    <w:rsid w:val="00C87AAA"/>
    <w:rsid w:val="00C904E4"/>
    <w:rsid w:val="00C91657"/>
    <w:rsid w:val="00C93E2A"/>
    <w:rsid w:val="00C951EC"/>
    <w:rsid w:val="00C97D0C"/>
    <w:rsid w:val="00C97FA7"/>
    <w:rsid w:val="00CA143E"/>
    <w:rsid w:val="00CA3322"/>
    <w:rsid w:val="00CB1726"/>
    <w:rsid w:val="00CB3DB3"/>
    <w:rsid w:val="00CB3E1D"/>
    <w:rsid w:val="00CB7E63"/>
    <w:rsid w:val="00CC6F4E"/>
    <w:rsid w:val="00CD48C2"/>
    <w:rsid w:val="00CD7F7A"/>
    <w:rsid w:val="00CE13DF"/>
    <w:rsid w:val="00CE3F0F"/>
    <w:rsid w:val="00CE708D"/>
    <w:rsid w:val="00CF0F2D"/>
    <w:rsid w:val="00CF6E3F"/>
    <w:rsid w:val="00D00DD1"/>
    <w:rsid w:val="00D04068"/>
    <w:rsid w:val="00D13560"/>
    <w:rsid w:val="00D2199D"/>
    <w:rsid w:val="00D21CD2"/>
    <w:rsid w:val="00D25C4C"/>
    <w:rsid w:val="00D2636B"/>
    <w:rsid w:val="00D360AF"/>
    <w:rsid w:val="00D370E7"/>
    <w:rsid w:val="00D407EF"/>
    <w:rsid w:val="00D458CC"/>
    <w:rsid w:val="00D521D3"/>
    <w:rsid w:val="00D57F1A"/>
    <w:rsid w:val="00D60845"/>
    <w:rsid w:val="00D6241D"/>
    <w:rsid w:val="00D62E36"/>
    <w:rsid w:val="00D63D79"/>
    <w:rsid w:val="00D64F60"/>
    <w:rsid w:val="00D71236"/>
    <w:rsid w:val="00D72105"/>
    <w:rsid w:val="00D74772"/>
    <w:rsid w:val="00D74FAD"/>
    <w:rsid w:val="00D76719"/>
    <w:rsid w:val="00D77813"/>
    <w:rsid w:val="00D83875"/>
    <w:rsid w:val="00D8517C"/>
    <w:rsid w:val="00D856BA"/>
    <w:rsid w:val="00D8780A"/>
    <w:rsid w:val="00D8789A"/>
    <w:rsid w:val="00D93DA5"/>
    <w:rsid w:val="00D942BE"/>
    <w:rsid w:val="00D96C6C"/>
    <w:rsid w:val="00D97061"/>
    <w:rsid w:val="00DA0F04"/>
    <w:rsid w:val="00DA1D23"/>
    <w:rsid w:val="00DA4CBC"/>
    <w:rsid w:val="00DA58AC"/>
    <w:rsid w:val="00DA6644"/>
    <w:rsid w:val="00DA6BAA"/>
    <w:rsid w:val="00DA71FB"/>
    <w:rsid w:val="00DB6FB9"/>
    <w:rsid w:val="00DD2EC7"/>
    <w:rsid w:val="00DD5C69"/>
    <w:rsid w:val="00DD7126"/>
    <w:rsid w:val="00DD7179"/>
    <w:rsid w:val="00E032CF"/>
    <w:rsid w:val="00E037FD"/>
    <w:rsid w:val="00E0567A"/>
    <w:rsid w:val="00E10E78"/>
    <w:rsid w:val="00E14925"/>
    <w:rsid w:val="00E2015E"/>
    <w:rsid w:val="00E22963"/>
    <w:rsid w:val="00E22AA8"/>
    <w:rsid w:val="00E23820"/>
    <w:rsid w:val="00E300D2"/>
    <w:rsid w:val="00E30534"/>
    <w:rsid w:val="00E31547"/>
    <w:rsid w:val="00E321F9"/>
    <w:rsid w:val="00E41268"/>
    <w:rsid w:val="00E45162"/>
    <w:rsid w:val="00E54E0C"/>
    <w:rsid w:val="00E63CB5"/>
    <w:rsid w:val="00E7154E"/>
    <w:rsid w:val="00E71832"/>
    <w:rsid w:val="00E81347"/>
    <w:rsid w:val="00E92133"/>
    <w:rsid w:val="00E942B8"/>
    <w:rsid w:val="00E95E4B"/>
    <w:rsid w:val="00EA0311"/>
    <w:rsid w:val="00EA5024"/>
    <w:rsid w:val="00EB7148"/>
    <w:rsid w:val="00EC51AB"/>
    <w:rsid w:val="00ED0FDD"/>
    <w:rsid w:val="00ED1A92"/>
    <w:rsid w:val="00ED38D8"/>
    <w:rsid w:val="00EE0492"/>
    <w:rsid w:val="00EE5025"/>
    <w:rsid w:val="00EF1811"/>
    <w:rsid w:val="00EF334A"/>
    <w:rsid w:val="00EF3A72"/>
    <w:rsid w:val="00EF7551"/>
    <w:rsid w:val="00F048E2"/>
    <w:rsid w:val="00F05370"/>
    <w:rsid w:val="00F13307"/>
    <w:rsid w:val="00F15843"/>
    <w:rsid w:val="00F333BE"/>
    <w:rsid w:val="00F358F5"/>
    <w:rsid w:val="00F376B6"/>
    <w:rsid w:val="00F416BA"/>
    <w:rsid w:val="00F47E85"/>
    <w:rsid w:val="00F60BFC"/>
    <w:rsid w:val="00F6133A"/>
    <w:rsid w:val="00F6398D"/>
    <w:rsid w:val="00F659C4"/>
    <w:rsid w:val="00F65FA4"/>
    <w:rsid w:val="00F704B5"/>
    <w:rsid w:val="00F8118E"/>
    <w:rsid w:val="00F81479"/>
    <w:rsid w:val="00F87794"/>
    <w:rsid w:val="00F9160F"/>
    <w:rsid w:val="00F958B0"/>
    <w:rsid w:val="00F95D03"/>
    <w:rsid w:val="00FA0CEC"/>
    <w:rsid w:val="00FA6614"/>
    <w:rsid w:val="00FB3E8B"/>
    <w:rsid w:val="00FC0AA3"/>
    <w:rsid w:val="00FC2DDA"/>
    <w:rsid w:val="00FC537C"/>
    <w:rsid w:val="00FE233B"/>
    <w:rsid w:val="00FE5879"/>
    <w:rsid w:val="00FE6B73"/>
    <w:rsid w:val="00FE7086"/>
    <w:rsid w:val="00FF01E4"/>
    <w:rsid w:val="00FF027D"/>
    <w:rsid w:val="00FF0DC1"/>
    <w:rsid w:val="00FF1D49"/>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DD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6627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5B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5B7F"/>
  </w:style>
  <w:style w:type="paragraph" w:styleId="Stopka">
    <w:name w:val="footer"/>
    <w:basedOn w:val="Normalny"/>
    <w:link w:val="StopkaZnak"/>
    <w:uiPriority w:val="99"/>
    <w:unhideWhenUsed/>
    <w:rsid w:val="00B65B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5B7F"/>
  </w:style>
  <w:style w:type="paragraph" w:styleId="Tekstdymka">
    <w:name w:val="Balloon Text"/>
    <w:basedOn w:val="Normalny"/>
    <w:link w:val="TekstdymkaZnak"/>
    <w:uiPriority w:val="99"/>
    <w:semiHidden/>
    <w:unhideWhenUsed/>
    <w:rsid w:val="00B65B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5B7F"/>
    <w:rPr>
      <w:rFonts w:ascii="Tahoma" w:hAnsi="Tahoma" w:cs="Tahoma"/>
      <w:sz w:val="16"/>
      <w:szCs w:val="16"/>
    </w:rPr>
  </w:style>
  <w:style w:type="paragraph" w:styleId="Podtytu">
    <w:name w:val="Subtitle"/>
    <w:basedOn w:val="Normalny"/>
    <w:next w:val="Normalny"/>
    <w:link w:val="PodtytuZnak"/>
    <w:uiPriority w:val="11"/>
    <w:qFormat/>
    <w:rsid w:val="00B10064"/>
    <w:pPr>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uiPriority w:val="11"/>
    <w:rsid w:val="00B10064"/>
    <w:rPr>
      <w:rFonts w:ascii="Cambria" w:eastAsia="Times New Roman" w:hAnsi="Cambria" w:cs="Times New Roman"/>
      <w:sz w:val="24"/>
      <w:szCs w:val="24"/>
    </w:rPr>
  </w:style>
  <w:style w:type="paragraph" w:styleId="Tekstprzypisudolnego">
    <w:name w:val="footnote text"/>
    <w:basedOn w:val="Normalny"/>
    <w:link w:val="TekstprzypisudolnegoZnak"/>
    <w:uiPriority w:val="99"/>
    <w:unhideWhenUsed/>
    <w:rsid w:val="00A05E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A05E33"/>
    <w:rPr>
      <w:sz w:val="20"/>
      <w:szCs w:val="20"/>
    </w:rPr>
  </w:style>
  <w:style w:type="character" w:styleId="Odwoanieprzypisudolnego">
    <w:name w:val="footnote reference"/>
    <w:basedOn w:val="Domylnaczcionkaakapitu"/>
    <w:uiPriority w:val="99"/>
    <w:semiHidden/>
    <w:unhideWhenUsed/>
    <w:rsid w:val="00A05E33"/>
    <w:rPr>
      <w:vertAlign w:val="superscript"/>
    </w:rPr>
  </w:style>
  <w:style w:type="character" w:styleId="Odwoaniedokomentarza">
    <w:name w:val="annotation reference"/>
    <w:basedOn w:val="Domylnaczcionkaakapitu"/>
    <w:uiPriority w:val="99"/>
    <w:semiHidden/>
    <w:unhideWhenUsed/>
    <w:rsid w:val="00142F60"/>
    <w:rPr>
      <w:sz w:val="16"/>
      <w:szCs w:val="16"/>
    </w:rPr>
  </w:style>
  <w:style w:type="paragraph" w:styleId="Tekstkomentarza">
    <w:name w:val="annotation text"/>
    <w:basedOn w:val="Normalny"/>
    <w:link w:val="TekstkomentarzaZnak"/>
    <w:uiPriority w:val="99"/>
    <w:semiHidden/>
    <w:unhideWhenUsed/>
    <w:rsid w:val="00142F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2F60"/>
    <w:rPr>
      <w:sz w:val="20"/>
      <w:szCs w:val="20"/>
    </w:rPr>
  </w:style>
  <w:style w:type="paragraph" w:styleId="Tematkomentarza">
    <w:name w:val="annotation subject"/>
    <w:basedOn w:val="Tekstkomentarza"/>
    <w:next w:val="Tekstkomentarza"/>
    <w:link w:val="TematkomentarzaZnak"/>
    <w:uiPriority w:val="99"/>
    <w:semiHidden/>
    <w:unhideWhenUsed/>
    <w:rsid w:val="00142F60"/>
    <w:rPr>
      <w:b/>
      <w:bCs/>
    </w:rPr>
  </w:style>
  <w:style w:type="character" w:customStyle="1" w:styleId="TematkomentarzaZnak">
    <w:name w:val="Temat komentarza Znak"/>
    <w:basedOn w:val="TekstkomentarzaZnak"/>
    <w:link w:val="Tematkomentarza"/>
    <w:uiPriority w:val="99"/>
    <w:semiHidden/>
    <w:rsid w:val="00142F60"/>
    <w:rPr>
      <w:b/>
      <w:bCs/>
      <w:sz w:val="20"/>
      <w:szCs w:val="20"/>
    </w:rPr>
  </w:style>
  <w:style w:type="character" w:styleId="Hipercze">
    <w:name w:val="Hyperlink"/>
    <w:basedOn w:val="Domylnaczcionkaakapitu"/>
    <w:uiPriority w:val="99"/>
    <w:unhideWhenUsed/>
    <w:rsid w:val="008F5ED8"/>
    <w:rPr>
      <w:color w:val="0000FF" w:themeColor="hyperlink"/>
      <w:u w:val="single"/>
    </w:rPr>
  </w:style>
  <w:style w:type="character" w:styleId="UyteHipercze">
    <w:name w:val="FollowedHyperlink"/>
    <w:basedOn w:val="Domylnaczcionkaakapitu"/>
    <w:uiPriority w:val="99"/>
    <w:semiHidden/>
    <w:unhideWhenUsed/>
    <w:rsid w:val="00F704B5"/>
    <w:rPr>
      <w:color w:val="800080" w:themeColor="followedHyperlink"/>
      <w:u w:val="single"/>
    </w:rPr>
  </w:style>
  <w:style w:type="paragraph" w:styleId="Akapitzlist">
    <w:name w:val="List Paragraph"/>
    <w:basedOn w:val="Normalny"/>
    <w:uiPriority w:val="34"/>
    <w:qFormat/>
    <w:rsid w:val="00B756BE"/>
    <w:pPr>
      <w:ind w:left="720"/>
      <w:contextualSpacing/>
    </w:pPr>
  </w:style>
  <w:style w:type="table" w:styleId="Tabela-Siatka">
    <w:name w:val="Table Grid"/>
    <w:basedOn w:val="Standardowy"/>
    <w:uiPriority w:val="59"/>
    <w:rsid w:val="00B2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2715AD"/>
    <w:rPr>
      <w:color w:val="605E5C"/>
      <w:shd w:val="clear" w:color="auto" w:fill="E1DFDD"/>
    </w:rPr>
  </w:style>
  <w:style w:type="paragraph" w:styleId="Tekstprzypisukocowego">
    <w:name w:val="endnote text"/>
    <w:basedOn w:val="Normalny"/>
    <w:link w:val="TekstprzypisukocowegoZnak"/>
    <w:uiPriority w:val="99"/>
    <w:semiHidden/>
    <w:unhideWhenUsed/>
    <w:rsid w:val="00BE51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5199"/>
    <w:rPr>
      <w:sz w:val="20"/>
      <w:szCs w:val="20"/>
    </w:rPr>
  </w:style>
  <w:style w:type="character" w:styleId="Odwoanieprzypisukocowego">
    <w:name w:val="endnote reference"/>
    <w:basedOn w:val="Domylnaczcionkaakapitu"/>
    <w:uiPriority w:val="99"/>
    <w:semiHidden/>
    <w:unhideWhenUsed/>
    <w:rsid w:val="00BE5199"/>
    <w:rPr>
      <w:vertAlign w:val="superscript"/>
    </w:rPr>
  </w:style>
  <w:style w:type="paragraph" w:styleId="Poprawka">
    <w:name w:val="Revision"/>
    <w:hidden/>
    <w:uiPriority w:val="99"/>
    <w:semiHidden/>
    <w:rsid w:val="002723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276">
      <w:bodyDiv w:val="1"/>
      <w:marLeft w:val="0"/>
      <w:marRight w:val="0"/>
      <w:marTop w:val="0"/>
      <w:marBottom w:val="0"/>
      <w:divBdr>
        <w:top w:val="none" w:sz="0" w:space="0" w:color="auto"/>
        <w:left w:val="none" w:sz="0" w:space="0" w:color="auto"/>
        <w:bottom w:val="none" w:sz="0" w:space="0" w:color="auto"/>
        <w:right w:val="none" w:sz="0" w:space="0" w:color="auto"/>
      </w:divBdr>
    </w:div>
    <w:div w:id="39214544">
      <w:bodyDiv w:val="1"/>
      <w:marLeft w:val="0"/>
      <w:marRight w:val="0"/>
      <w:marTop w:val="0"/>
      <w:marBottom w:val="0"/>
      <w:divBdr>
        <w:top w:val="none" w:sz="0" w:space="0" w:color="auto"/>
        <w:left w:val="none" w:sz="0" w:space="0" w:color="auto"/>
        <w:bottom w:val="none" w:sz="0" w:space="0" w:color="auto"/>
        <w:right w:val="none" w:sz="0" w:space="0" w:color="auto"/>
      </w:divBdr>
    </w:div>
    <w:div w:id="87771247">
      <w:bodyDiv w:val="1"/>
      <w:marLeft w:val="0"/>
      <w:marRight w:val="0"/>
      <w:marTop w:val="0"/>
      <w:marBottom w:val="0"/>
      <w:divBdr>
        <w:top w:val="none" w:sz="0" w:space="0" w:color="auto"/>
        <w:left w:val="none" w:sz="0" w:space="0" w:color="auto"/>
        <w:bottom w:val="none" w:sz="0" w:space="0" w:color="auto"/>
        <w:right w:val="none" w:sz="0" w:space="0" w:color="auto"/>
      </w:divBdr>
    </w:div>
    <w:div w:id="146553750">
      <w:bodyDiv w:val="1"/>
      <w:marLeft w:val="0"/>
      <w:marRight w:val="0"/>
      <w:marTop w:val="0"/>
      <w:marBottom w:val="0"/>
      <w:divBdr>
        <w:top w:val="none" w:sz="0" w:space="0" w:color="auto"/>
        <w:left w:val="none" w:sz="0" w:space="0" w:color="auto"/>
        <w:bottom w:val="none" w:sz="0" w:space="0" w:color="auto"/>
        <w:right w:val="none" w:sz="0" w:space="0" w:color="auto"/>
      </w:divBdr>
    </w:div>
    <w:div w:id="203493104">
      <w:bodyDiv w:val="1"/>
      <w:marLeft w:val="0"/>
      <w:marRight w:val="0"/>
      <w:marTop w:val="0"/>
      <w:marBottom w:val="0"/>
      <w:divBdr>
        <w:top w:val="none" w:sz="0" w:space="0" w:color="auto"/>
        <w:left w:val="none" w:sz="0" w:space="0" w:color="auto"/>
        <w:bottom w:val="none" w:sz="0" w:space="0" w:color="auto"/>
        <w:right w:val="none" w:sz="0" w:space="0" w:color="auto"/>
      </w:divBdr>
    </w:div>
    <w:div w:id="210771258">
      <w:bodyDiv w:val="1"/>
      <w:marLeft w:val="0"/>
      <w:marRight w:val="0"/>
      <w:marTop w:val="0"/>
      <w:marBottom w:val="0"/>
      <w:divBdr>
        <w:top w:val="none" w:sz="0" w:space="0" w:color="auto"/>
        <w:left w:val="none" w:sz="0" w:space="0" w:color="auto"/>
        <w:bottom w:val="none" w:sz="0" w:space="0" w:color="auto"/>
        <w:right w:val="none" w:sz="0" w:space="0" w:color="auto"/>
      </w:divBdr>
    </w:div>
    <w:div w:id="262693803">
      <w:bodyDiv w:val="1"/>
      <w:marLeft w:val="0"/>
      <w:marRight w:val="0"/>
      <w:marTop w:val="0"/>
      <w:marBottom w:val="0"/>
      <w:divBdr>
        <w:top w:val="none" w:sz="0" w:space="0" w:color="auto"/>
        <w:left w:val="none" w:sz="0" w:space="0" w:color="auto"/>
        <w:bottom w:val="none" w:sz="0" w:space="0" w:color="auto"/>
        <w:right w:val="none" w:sz="0" w:space="0" w:color="auto"/>
      </w:divBdr>
    </w:div>
    <w:div w:id="263806427">
      <w:bodyDiv w:val="1"/>
      <w:marLeft w:val="0"/>
      <w:marRight w:val="0"/>
      <w:marTop w:val="0"/>
      <w:marBottom w:val="0"/>
      <w:divBdr>
        <w:top w:val="none" w:sz="0" w:space="0" w:color="auto"/>
        <w:left w:val="none" w:sz="0" w:space="0" w:color="auto"/>
        <w:bottom w:val="none" w:sz="0" w:space="0" w:color="auto"/>
        <w:right w:val="none" w:sz="0" w:space="0" w:color="auto"/>
      </w:divBdr>
    </w:div>
    <w:div w:id="271328572">
      <w:bodyDiv w:val="1"/>
      <w:marLeft w:val="0"/>
      <w:marRight w:val="0"/>
      <w:marTop w:val="0"/>
      <w:marBottom w:val="0"/>
      <w:divBdr>
        <w:top w:val="none" w:sz="0" w:space="0" w:color="auto"/>
        <w:left w:val="none" w:sz="0" w:space="0" w:color="auto"/>
        <w:bottom w:val="none" w:sz="0" w:space="0" w:color="auto"/>
        <w:right w:val="none" w:sz="0" w:space="0" w:color="auto"/>
      </w:divBdr>
    </w:div>
    <w:div w:id="273946796">
      <w:bodyDiv w:val="1"/>
      <w:marLeft w:val="0"/>
      <w:marRight w:val="0"/>
      <w:marTop w:val="0"/>
      <w:marBottom w:val="0"/>
      <w:divBdr>
        <w:top w:val="none" w:sz="0" w:space="0" w:color="auto"/>
        <w:left w:val="none" w:sz="0" w:space="0" w:color="auto"/>
        <w:bottom w:val="none" w:sz="0" w:space="0" w:color="auto"/>
        <w:right w:val="none" w:sz="0" w:space="0" w:color="auto"/>
      </w:divBdr>
    </w:div>
    <w:div w:id="321928286">
      <w:bodyDiv w:val="1"/>
      <w:marLeft w:val="0"/>
      <w:marRight w:val="0"/>
      <w:marTop w:val="0"/>
      <w:marBottom w:val="0"/>
      <w:divBdr>
        <w:top w:val="none" w:sz="0" w:space="0" w:color="auto"/>
        <w:left w:val="none" w:sz="0" w:space="0" w:color="auto"/>
        <w:bottom w:val="none" w:sz="0" w:space="0" w:color="auto"/>
        <w:right w:val="none" w:sz="0" w:space="0" w:color="auto"/>
      </w:divBdr>
    </w:div>
    <w:div w:id="411246409">
      <w:bodyDiv w:val="1"/>
      <w:marLeft w:val="0"/>
      <w:marRight w:val="0"/>
      <w:marTop w:val="0"/>
      <w:marBottom w:val="0"/>
      <w:divBdr>
        <w:top w:val="none" w:sz="0" w:space="0" w:color="auto"/>
        <w:left w:val="none" w:sz="0" w:space="0" w:color="auto"/>
        <w:bottom w:val="none" w:sz="0" w:space="0" w:color="auto"/>
        <w:right w:val="none" w:sz="0" w:space="0" w:color="auto"/>
      </w:divBdr>
    </w:div>
    <w:div w:id="452788423">
      <w:bodyDiv w:val="1"/>
      <w:marLeft w:val="0"/>
      <w:marRight w:val="0"/>
      <w:marTop w:val="0"/>
      <w:marBottom w:val="0"/>
      <w:divBdr>
        <w:top w:val="none" w:sz="0" w:space="0" w:color="auto"/>
        <w:left w:val="none" w:sz="0" w:space="0" w:color="auto"/>
        <w:bottom w:val="none" w:sz="0" w:space="0" w:color="auto"/>
        <w:right w:val="none" w:sz="0" w:space="0" w:color="auto"/>
      </w:divBdr>
    </w:div>
    <w:div w:id="468667503">
      <w:bodyDiv w:val="1"/>
      <w:marLeft w:val="0"/>
      <w:marRight w:val="0"/>
      <w:marTop w:val="0"/>
      <w:marBottom w:val="0"/>
      <w:divBdr>
        <w:top w:val="none" w:sz="0" w:space="0" w:color="auto"/>
        <w:left w:val="none" w:sz="0" w:space="0" w:color="auto"/>
        <w:bottom w:val="none" w:sz="0" w:space="0" w:color="auto"/>
        <w:right w:val="none" w:sz="0" w:space="0" w:color="auto"/>
      </w:divBdr>
    </w:div>
    <w:div w:id="481503424">
      <w:bodyDiv w:val="1"/>
      <w:marLeft w:val="0"/>
      <w:marRight w:val="0"/>
      <w:marTop w:val="0"/>
      <w:marBottom w:val="0"/>
      <w:divBdr>
        <w:top w:val="none" w:sz="0" w:space="0" w:color="auto"/>
        <w:left w:val="none" w:sz="0" w:space="0" w:color="auto"/>
        <w:bottom w:val="none" w:sz="0" w:space="0" w:color="auto"/>
        <w:right w:val="none" w:sz="0" w:space="0" w:color="auto"/>
      </w:divBdr>
      <w:divsChild>
        <w:div w:id="516890383">
          <w:marLeft w:val="0"/>
          <w:marRight w:val="0"/>
          <w:marTop w:val="0"/>
          <w:marBottom w:val="0"/>
          <w:divBdr>
            <w:top w:val="none" w:sz="0" w:space="0" w:color="auto"/>
            <w:left w:val="none" w:sz="0" w:space="0" w:color="auto"/>
            <w:bottom w:val="none" w:sz="0" w:space="0" w:color="auto"/>
            <w:right w:val="none" w:sz="0" w:space="0" w:color="auto"/>
          </w:divBdr>
          <w:divsChild>
            <w:div w:id="234124000">
              <w:marLeft w:val="0"/>
              <w:marRight w:val="0"/>
              <w:marTop w:val="0"/>
              <w:marBottom w:val="0"/>
              <w:divBdr>
                <w:top w:val="none" w:sz="0" w:space="0" w:color="auto"/>
                <w:left w:val="none" w:sz="0" w:space="0" w:color="auto"/>
                <w:bottom w:val="none" w:sz="0" w:space="0" w:color="auto"/>
                <w:right w:val="none" w:sz="0" w:space="0" w:color="auto"/>
              </w:divBdr>
            </w:div>
          </w:divsChild>
        </w:div>
        <w:div w:id="723720067">
          <w:marLeft w:val="0"/>
          <w:marRight w:val="0"/>
          <w:marTop w:val="0"/>
          <w:marBottom w:val="0"/>
          <w:divBdr>
            <w:top w:val="none" w:sz="0" w:space="0" w:color="auto"/>
            <w:left w:val="none" w:sz="0" w:space="0" w:color="auto"/>
            <w:bottom w:val="none" w:sz="0" w:space="0" w:color="auto"/>
            <w:right w:val="none" w:sz="0" w:space="0" w:color="auto"/>
          </w:divBdr>
          <w:divsChild>
            <w:div w:id="1708335594">
              <w:marLeft w:val="0"/>
              <w:marRight w:val="0"/>
              <w:marTop w:val="0"/>
              <w:marBottom w:val="0"/>
              <w:divBdr>
                <w:top w:val="none" w:sz="0" w:space="0" w:color="auto"/>
                <w:left w:val="none" w:sz="0" w:space="0" w:color="auto"/>
                <w:bottom w:val="none" w:sz="0" w:space="0" w:color="auto"/>
                <w:right w:val="none" w:sz="0" w:space="0" w:color="auto"/>
              </w:divBdr>
              <w:divsChild>
                <w:div w:id="1461681223">
                  <w:marLeft w:val="0"/>
                  <w:marRight w:val="0"/>
                  <w:marTop w:val="0"/>
                  <w:marBottom w:val="0"/>
                  <w:divBdr>
                    <w:top w:val="none" w:sz="0" w:space="0" w:color="auto"/>
                    <w:left w:val="none" w:sz="0" w:space="0" w:color="auto"/>
                    <w:bottom w:val="none" w:sz="0" w:space="0" w:color="auto"/>
                    <w:right w:val="none" w:sz="0" w:space="0" w:color="auto"/>
                  </w:divBdr>
                  <w:divsChild>
                    <w:div w:id="2142962463">
                      <w:marLeft w:val="0"/>
                      <w:marRight w:val="0"/>
                      <w:marTop w:val="0"/>
                      <w:marBottom w:val="0"/>
                      <w:divBdr>
                        <w:top w:val="none" w:sz="0" w:space="0" w:color="auto"/>
                        <w:left w:val="none" w:sz="0" w:space="0" w:color="auto"/>
                        <w:bottom w:val="none" w:sz="0" w:space="0" w:color="auto"/>
                        <w:right w:val="none" w:sz="0" w:space="0" w:color="auto"/>
                      </w:divBdr>
                      <w:divsChild>
                        <w:div w:id="1367946247">
                          <w:marLeft w:val="0"/>
                          <w:marRight w:val="0"/>
                          <w:marTop w:val="0"/>
                          <w:marBottom w:val="0"/>
                          <w:divBdr>
                            <w:top w:val="none" w:sz="0" w:space="0" w:color="auto"/>
                            <w:left w:val="none" w:sz="0" w:space="0" w:color="auto"/>
                            <w:bottom w:val="none" w:sz="0" w:space="0" w:color="auto"/>
                            <w:right w:val="none" w:sz="0" w:space="0" w:color="auto"/>
                          </w:divBdr>
                          <w:divsChild>
                            <w:div w:id="2605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963830">
      <w:bodyDiv w:val="1"/>
      <w:marLeft w:val="0"/>
      <w:marRight w:val="0"/>
      <w:marTop w:val="0"/>
      <w:marBottom w:val="0"/>
      <w:divBdr>
        <w:top w:val="none" w:sz="0" w:space="0" w:color="auto"/>
        <w:left w:val="none" w:sz="0" w:space="0" w:color="auto"/>
        <w:bottom w:val="none" w:sz="0" w:space="0" w:color="auto"/>
        <w:right w:val="none" w:sz="0" w:space="0" w:color="auto"/>
      </w:divBdr>
    </w:div>
    <w:div w:id="504326635">
      <w:bodyDiv w:val="1"/>
      <w:marLeft w:val="0"/>
      <w:marRight w:val="0"/>
      <w:marTop w:val="0"/>
      <w:marBottom w:val="0"/>
      <w:divBdr>
        <w:top w:val="none" w:sz="0" w:space="0" w:color="auto"/>
        <w:left w:val="none" w:sz="0" w:space="0" w:color="auto"/>
        <w:bottom w:val="none" w:sz="0" w:space="0" w:color="auto"/>
        <w:right w:val="none" w:sz="0" w:space="0" w:color="auto"/>
      </w:divBdr>
    </w:div>
    <w:div w:id="527370859">
      <w:bodyDiv w:val="1"/>
      <w:marLeft w:val="0"/>
      <w:marRight w:val="0"/>
      <w:marTop w:val="0"/>
      <w:marBottom w:val="0"/>
      <w:divBdr>
        <w:top w:val="none" w:sz="0" w:space="0" w:color="auto"/>
        <w:left w:val="none" w:sz="0" w:space="0" w:color="auto"/>
        <w:bottom w:val="none" w:sz="0" w:space="0" w:color="auto"/>
        <w:right w:val="none" w:sz="0" w:space="0" w:color="auto"/>
      </w:divBdr>
    </w:div>
    <w:div w:id="564099142">
      <w:bodyDiv w:val="1"/>
      <w:marLeft w:val="0"/>
      <w:marRight w:val="0"/>
      <w:marTop w:val="0"/>
      <w:marBottom w:val="0"/>
      <w:divBdr>
        <w:top w:val="none" w:sz="0" w:space="0" w:color="auto"/>
        <w:left w:val="none" w:sz="0" w:space="0" w:color="auto"/>
        <w:bottom w:val="none" w:sz="0" w:space="0" w:color="auto"/>
        <w:right w:val="none" w:sz="0" w:space="0" w:color="auto"/>
      </w:divBdr>
    </w:div>
    <w:div w:id="579368821">
      <w:bodyDiv w:val="1"/>
      <w:marLeft w:val="0"/>
      <w:marRight w:val="0"/>
      <w:marTop w:val="0"/>
      <w:marBottom w:val="0"/>
      <w:divBdr>
        <w:top w:val="none" w:sz="0" w:space="0" w:color="auto"/>
        <w:left w:val="none" w:sz="0" w:space="0" w:color="auto"/>
        <w:bottom w:val="none" w:sz="0" w:space="0" w:color="auto"/>
        <w:right w:val="none" w:sz="0" w:space="0" w:color="auto"/>
      </w:divBdr>
    </w:div>
    <w:div w:id="615404556">
      <w:bodyDiv w:val="1"/>
      <w:marLeft w:val="0"/>
      <w:marRight w:val="0"/>
      <w:marTop w:val="0"/>
      <w:marBottom w:val="0"/>
      <w:divBdr>
        <w:top w:val="none" w:sz="0" w:space="0" w:color="auto"/>
        <w:left w:val="none" w:sz="0" w:space="0" w:color="auto"/>
        <w:bottom w:val="none" w:sz="0" w:space="0" w:color="auto"/>
        <w:right w:val="none" w:sz="0" w:space="0" w:color="auto"/>
      </w:divBdr>
    </w:div>
    <w:div w:id="691999376">
      <w:bodyDiv w:val="1"/>
      <w:marLeft w:val="0"/>
      <w:marRight w:val="0"/>
      <w:marTop w:val="0"/>
      <w:marBottom w:val="0"/>
      <w:divBdr>
        <w:top w:val="none" w:sz="0" w:space="0" w:color="auto"/>
        <w:left w:val="none" w:sz="0" w:space="0" w:color="auto"/>
        <w:bottom w:val="none" w:sz="0" w:space="0" w:color="auto"/>
        <w:right w:val="none" w:sz="0" w:space="0" w:color="auto"/>
      </w:divBdr>
    </w:div>
    <w:div w:id="694235827">
      <w:bodyDiv w:val="1"/>
      <w:marLeft w:val="0"/>
      <w:marRight w:val="0"/>
      <w:marTop w:val="0"/>
      <w:marBottom w:val="0"/>
      <w:divBdr>
        <w:top w:val="none" w:sz="0" w:space="0" w:color="auto"/>
        <w:left w:val="none" w:sz="0" w:space="0" w:color="auto"/>
        <w:bottom w:val="none" w:sz="0" w:space="0" w:color="auto"/>
        <w:right w:val="none" w:sz="0" w:space="0" w:color="auto"/>
      </w:divBdr>
    </w:div>
    <w:div w:id="735934161">
      <w:bodyDiv w:val="1"/>
      <w:marLeft w:val="0"/>
      <w:marRight w:val="0"/>
      <w:marTop w:val="0"/>
      <w:marBottom w:val="0"/>
      <w:divBdr>
        <w:top w:val="none" w:sz="0" w:space="0" w:color="auto"/>
        <w:left w:val="none" w:sz="0" w:space="0" w:color="auto"/>
        <w:bottom w:val="none" w:sz="0" w:space="0" w:color="auto"/>
        <w:right w:val="none" w:sz="0" w:space="0" w:color="auto"/>
      </w:divBdr>
    </w:div>
    <w:div w:id="820466785">
      <w:bodyDiv w:val="1"/>
      <w:marLeft w:val="0"/>
      <w:marRight w:val="0"/>
      <w:marTop w:val="0"/>
      <w:marBottom w:val="0"/>
      <w:divBdr>
        <w:top w:val="none" w:sz="0" w:space="0" w:color="auto"/>
        <w:left w:val="none" w:sz="0" w:space="0" w:color="auto"/>
        <w:bottom w:val="none" w:sz="0" w:space="0" w:color="auto"/>
        <w:right w:val="none" w:sz="0" w:space="0" w:color="auto"/>
      </w:divBdr>
    </w:div>
    <w:div w:id="837189013">
      <w:bodyDiv w:val="1"/>
      <w:marLeft w:val="0"/>
      <w:marRight w:val="0"/>
      <w:marTop w:val="0"/>
      <w:marBottom w:val="0"/>
      <w:divBdr>
        <w:top w:val="none" w:sz="0" w:space="0" w:color="auto"/>
        <w:left w:val="none" w:sz="0" w:space="0" w:color="auto"/>
        <w:bottom w:val="none" w:sz="0" w:space="0" w:color="auto"/>
        <w:right w:val="none" w:sz="0" w:space="0" w:color="auto"/>
      </w:divBdr>
    </w:div>
    <w:div w:id="858350712">
      <w:bodyDiv w:val="1"/>
      <w:marLeft w:val="0"/>
      <w:marRight w:val="0"/>
      <w:marTop w:val="0"/>
      <w:marBottom w:val="0"/>
      <w:divBdr>
        <w:top w:val="none" w:sz="0" w:space="0" w:color="auto"/>
        <w:left w:val="none" w:sz="0" w:space="0" w:color="auto"/>
        <w:bottom w:val="none" w:sz="0" w:space="0" w:color="auto"/>
        <w:right w:val="none" w:sz="0" w:space="0" w:color="auto"/>
      </w:divBdr>
    </w:div>
    <w:div w:id="930116154">
      <w:bodyDiv w:val="1"/>
      <w:marLeft w:val="0"/>
      <w:marRight w:val="0"/>
      <w:marTop w:val="0"/>
      <w:marBottom w:val="0"/>
      <w:divBdr>
        <w:top w:val="none" w:sz="0" w:space="0" w:color="auto"/>
        <w:left w:val="none" w:sz="0" w:space="0" w:color="auto"/>
        <w:bottom w:val="none" w:sz="0" w:space="0" w:color="auto"/>
        <w:right w:val="none" w:sz="0" w:space="0" w:color="auto"/>
      </w:divBdr>
    </w:div>
    <w:div w:id="946740955">
      <w:bodyDiv w:val="1"/>
      <w:marLeft w:val="0"/>
      <w:marRight w:val="0"/>
      <w:marTop w:val="0"/>
      <w:marBottom w:val="0"/>
      <w:divBdr>
        <w:top w:val="none" w:sz="0" w:space="0" w:color="auto"/>
        <w:left w:val="none" w:sz="0" w:space="0" w:color="auto"/>
        <w:bottom w:val="none" w:sz="0" w:space="0" w:color="auto"/>
        <w:right w:val="none" w:sz="0" w:space="0" w:color="auto"/>
      </w:divBdr>
    </w:div>
    <w:div w:id="958756880">
      <w:bodyDiv w:val="1"/>
      <w:marLeft w:val="0"/>
      <w:marRight w:val="0"/>
      <w:marTop w:val="0"/>
      <w:marBottom w:val="0"/>
      <w:divBdr>
        <w:top w:val="none" w:sz="0" w:space="0" w:color="auto"/>
        <w:left w:val="none" w:sz="0" w:space="0" w:color="auto"/>
        <w:bottom w:val="none" w:sz="0" w:space="0" w:color="auto"/>
        <w:right w:val="none" w:sz="0" w:space="0" w:color="auto"/>
      </w:divBdr>
    </w:div>
    <w:div w:id="960114057">
      <w:bodyDiv w:val="1"/>
      <w:marLeft w:val="0"/>
      <w:marRight w:val="0"/>
      <w:marTop w:val="0"/>
      <w:marBottom w:val="0"/>
      <w:divBdr>
        <w:top w:val="none" w:sz="0" w:space="0" w:color="auto"/>
        <w:left w:val="none" w:sz="0" w:space="0" w:color="auto"/>
        <w:bottom w:val="none" w:sz="0" w:space="0" w:color="auto"/>
        <w:right w:val="none" w:sz="0" w:space="0" w:color="auto"/>
      </w:divBdr>
    </w:div>
    <w:div w:id="960454133">
      <w:bodyDiv w:val="1"/>
      <w:marLeft w:val="0"/>
      <w:marRight w:val="0"/>
      <w:marTop w:val="0"/>
      <w:marBottom w:val="0"/>
      <w:divBdr>
        <w:top w:val="none" w:sz="0" w:space="0" w:color="auto"/>
        <w:left w:val="none" w:sz="0" w:space="0" w:color="auto"/>
        <w:bottom w:val="none" w:sz="0" w:space="0" w:color="auto"/>
        <w:right w:val="none" w:sz="0" w:space="0" w:color="auto"/>
      </w:divBdr>
    </w:div>
    <w:div w:id="978731804">
      <w:bodyDiv w:val="1"/>
      <w:marLeft w:val="0"/>
      <w:marRight w:val="0"/>
      <w:marTop w:val="0"/>
      <w:marBottom w:val="0"/>
      <w:divBdr>
        <w:top w:val="none" w:sz="0" w:space="0" w:color="auto"/>
        <w:left w:val="none" w:sz="0" w:space="0" w:color="auto"/>
        <w:bottom w:val="none" w:sz="0" w:space="0" w:color="auto"/>
        <w:right w:val="none" w:sz="0" w:space="0" w:color="auto"/>
      </w:divBdr>
    </w:div>
    <w:div w:id="1046879498">
      <w:bodyDiv w:val="1"/>
      <w:marLeft w:val="0"/>
      <w:marRight w:val="0"/>
      <w:marTop w:val="0"/>
      <w:marBottom w:val="0"/>
      <w:divBdr>
        <w:top w:val="none" w:sz="0" w:space="0" w:color="auto"/>
        <w:left w:val="none" w:sz="0" w:space="0" w:color="auto"/>
        <w:bottom w:val="none" w:sz="0" w:space="0" w:color="auto"/>
        <w:right w:val="none" w:sz="0" w:space="0" w:color="auto"/>
      </w:divBdr>
    </w:div>
    <w:div w:id="1053425683">
      <w:bodyDiv w:val="1"/>
      <w:marLeft w:val="0"/>
      <w:marRight w:val="0"/>
      <w:marTop w:val="0"/>
      <w:marBottom w:val="0"/>
      <w:divBdr>
        <w:top w:val="none" w:sz="0" w:space="0" w:color="auto"/>
        <w:left w:val="none" w:sz="0" w:space="0" w:color="auto"/>
        <w:bottom w:val="none" w:sz="0" w:space="0" w:color="auto"/>
        <w:right w:val="none" w:sz="0" w:space="0" w:color="auto"/>
      </w:divBdr>
    </w:div>
    <w:div w:id="1060444699">
      <w:bodyDiv w:val="1"/>
      <w:marLeft w:val="0"/>
      <w:marRight w:val="0"/>
      <w:marTop w:val="0"/>
      <w:marBottom w:val="0"/>
      <w:divBdr>
        <w:top w:val="none" w:sz="0" w:space="0" w:color="auto"/>
        <w:left w:val="none" w:sz="0" w:space="0" w:color="auto"/>
        <w:bottom w:val="none" w:sz="0" w:space="0" w:color="auto"/>
        <w:right w:val="none" w:sz="0" w:space="0" w:color="auto"/>
      </w:divBdr>
    </w:div>
    <w:div w:id="1063917778">
      <w:bodyDiv w:val="1"/>
      <w:marLeft w:val="0"/>
      <w:marRight w:val="0"/>
      <w:marTop w:val="0"/>
      <w:marBottom w:val="0"/>
      <w:divBdr>
        <w:top w:val="none" w:sz="0" w:space="0" w:color="auto"/>
        <w:left w:val="none" w:sz="0" w:space="0" w:color="auto"/>
        <w:bottom w:val="none" w:sz="0" w:space="0" w:color="auto"/>
        <w:right w:val="none" w:sz="0" w:space="0" w:color="auto"/>
      </w:divBdr>
    </w:div>
    <w:div w:id="1069572197">
      <w:bodyDiv w:val="1"/>
      <w:marLeft w:val="0"/>
      <w:marRight w:val="0"/>
      <w:marTop w:val="0"/>
      <w:marBottom w:val="0"/>
      <w:divBdr>
        <w:top w:val="none" w:sz="0" w:space="0" w:color="auto"/>
        <w:left w:val="none" w:sz="0" w:space="0" w:color="auto"/>
        <w:bottom w:val="none" w:sz="0" w:space="0" w:color="auto"/>
        <w:right w:val="none" w:sz="0" w:space="0" w:color="auto"/>
      </w:divBdr>
    </w:div>
    <w:div w:id="1071923900">
      <w:bodyDiv w:val="1"/>
      <w:marLeft w:val="0"/>
      <w:marRight w:val="0"/>
      <w:marTop w:val="0"/>
      <w:marBottom w:val="0"/>
      <w:divBdr>
        <w:top w:val="none" w:sz="0" w:space="0" w:color="auto"/>
        <w:left w:val="none" w:sz="0" w:space="0" w:color="auto"/>
        <w:bottom w:val="none" w:sz="0" w:space="0" w:color="auto"/>
        <w:right w:val="none" w:sz="0" w:space="0" w:color="auto"/>
      </w:divBdr>
    </w:div>
    <w:div w:id="1083179975">
      <w:bodyDiv w:val="1"/>
      <w:marLeft w:val="0"/>
      <w:marRight w:val="0"/>
      <w:marTop w:val="0"/>
      <w:marBottom w:val="0"/>
      <w:divBdr>
        <w:top w:val="none" w:sz="0" w:space="0" w:color="auto"/>
        <w:left w:val="none" w:sz="0" w:space="0" w:color="auto"/>
        <w:bottom w:val="none" w:sz="0" w:space="0" w:color="auto"/>
        <w:right w:val="none" w:sz="0" w:space="0" w:color="auto"/>
      </w:divBdr>
    </w:div>
    <w:div w:id="1101874024">
      <w:bodyDiv w:val="1"/>
      <w:marLeft w:val="0"/>
      <w:marRight w:val="0"/>
      <w:marTop w:val="0"/>
      <w:marBottom w:val="0"/>
      <w:divBdr>
        <w:top w:val="none" w:sz="0" w:space="0" w:color="auto"/>
        <w:left w:val="none" w:sz="0" w:space="0" w:color="auto"/>
        <w:bottom w:val="none" w:sz="0" w:space="0" w:color="auto"/>
        <w:right w:val="none" w:sz="0" w:space="0" w:color="auto"/>
      </w:divBdr>
    </w:div>
    <w:div w:id="1115634523">
      <w:bodyDiv w:val="1"/>
      <w:marLeft w:val="0"/>
      <w:marRight w:val="0"/>
      <w:marTop w:val="0"/>
      <w:marBottom w:val="0"/>
      <w:divBdr>
        <w:top w:val="none" w:sz="0" w:space="0" w:color="auto"/>
        <w:left w:val="none" w:sz="0" w:space="0" w:color="auto"/>
        <w:bottom w:val="none" w:sz="0" w:space="0" w:color="auto"/>
        <w:right w:val="none" w:sz="0" w:space="0" w:color="auto"/>
      </w:divBdr>
      <w:divsChild>
        <w:div w:id="572544804">
          <w:marLeft w:val="0"/>
          <w:marRight w:val="0"/>
          <w:marTop w:val="0"/>
          <w:marBottom w:val="0"/>
          <w:divBdr>
            <w:top w:val="none" w:sz="0" w:space="0" w:color="auto"/>
            <w:left w:val="none" w:sz="0" w:space="0" w:color="auto"/>
            <w:bottom w:val="none" w:sz="0" w:space="0" w:color="auto"/>
            <w:right w:val="none" w:sz="0" w:space="0" w:color="auto"/>
          </w:divBdr>
          <w:divsChild>
            <w:div w:id="1410924858">
              <w:marLeft w:val="0"/>
              <w:marRight w:val="0"/>
              <w:marTop w:val="0"/>
              <w:marBottom w:val="0"/>
              <w:divBdr>
                <w:top w:val="none" w:sz="0" w:space="0" w:color="auto"/>
                <w:left w:val="none" w:sz="0" w:space="0" w:color="auto"/>
                <w:bottom w:val="none" w:sz="0" w:space="0" w:color="auto"/>
                <w:right w:val="none" w:sz="0" w:space="0" w:color="auto"/>
              </w:divBdr>
            </w:div>
          </w:divsChild>
        </w:div>
        <w:div w:id="1622615234">
          <w:marLeft w:val="0"/>
          <w:marRight w:val="0"/>
          <w:marTop w:val="0"/>
          <w:marBottom w:val="0"/>
          <w:divBdr>
            <w:top w:val="none" w:sz="0" w:space="0" w:color="auto"/>
            <w:left w:val="none" w:sz="0" w:space="0" w:color="auto"/>
            <w:bottom w:val="none" w:sz="0" w:space="0" w:color="auto"/>
            <w:right w:val="none" w:sz="0" w:space="0" w:color="auto"/>
          </w:divBdr>
          <w:divsChild>
            <w:div w:id="758720631">
              <w:marLeft w:val="0"/>
              <w:marRight w:val="0"/>
              <w:marTop w:val="0"/>
              <w:marBottom w:val="0"/>
              <w:divBdr>
                <w:top w:val="none" w:sz="0" w:space="0" w:color="auto"/>
                <w:left w:val="none" w:sz="0" w:space="0" w:color="auto"/>
                <w:bottom w:val="none" w:sz="0" w:space="0" w:color="auto"/>
                <w:right w:val="none" w:sz="0" w:space="0" w:color="auto"/>
              </w:divBdr>
              <w:divsChild>
                <w:div w:id="2011830832">
                  <w:marLeft w:val="0"/>
                  <w:marRight w:val="0"/>
                  <w:marTop w:val="0"/>
                  <w:marBottom w:val="0"/>
                  <w:divBdr>
                    <w:top w:val="none" w:sz="0" w:space="0" w:color="auto"/>
                    <w:left w:val="none" w:sz="0" w:space="0" w:color="auto"/>
                    <w:bottom w:val="none" w:sz="0" w:space="0" w:color="auto"/>
                    <w:right w:val="none" w:sz="0" w:space="0" w:color="auto"/>
                  </w:divBdr>
                  <w:divsChild>
                    <w:div w:id="174534596">
                      <w:marLeft w:val="0"/>
                      <w:marRight w:val="0"/>
                      <w:marTop w:val="0"/>
                      <w:marBottom w:val="0"/>
                      <w:divBdr>
                        <w:top w:val="none" w:sz="0" w:space="0" w:color="auto"/>
                        <w:left w:val="none" w:sz="0" w:space="0" w:color="auto"/>
                        <w:bottom w:val="none" w:sz="0" w:space="0" w:color="auto"/>
                        <w:right w:val="none" w:sz="0" w:space="0" w:color="auto"/>
                      </w:divBdr>
                      <w:divsChild>
                        <w:div w:id="247807928">
                          <w:marLeft w:val="0"/>
                          <w:marRight w:val="0"/>
                          <w:marTop w:val="0"/>
                          <w:marBottom w:val="0"/>
                          <w:divBdr>
                            <w:top w:val="none" w:sz="0" w:space="0" w:color="auto"/>
                            <w:left w:val="none" w:sz="0" w:space="0" w:color="auto"/>
                            <w:bottom w:val="none" w:sz="0" w:space="0" w:color="auto"/>
                            <w:right w:val="none" w:sz="0" w:space="0" w:color="auto"/>
                          </w:divBdr>
                          <w:divsChild>
                            <w:div w:id="7671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351419">
      <w:bodyDiv w:val="1"/>
      <w:marLeft w:val="0"/>
      <w:marRight w:val="0"/>
      <w:marTop w:val="0"/>
      <w:marBottom w:val="0"/>
      <w:divBdr>
        <w:top w:val="none" w:sz="0" w:space="0" w:color="auto"/>
        <w:left w:val="none" w:sz="0" w:space="0" w:color="auto"/>
        <w:bottom w:val="none" w:sz="0" w:space="0" w:color="auto"/>
        <w:right w:val="none" w:sz="0" w:space="0" w:color="auto"/>
      </w:divBdr>
    </w:div>
    <w:div w:id="1256473854">
      <w:bodyDiv w:val="1"/>
      <w:marLeft w:val="0"/>
      <w:marRight w:val="0"/>
      <w:marTop w:val="0"/>
      <w:marBottom w:val="0"/>
      <w:divBdr>
        <w:top w:val="none" w:sz="0" w:space="0" w:color="auto"/>
        <w:left w:val="none" w:sz="0" w:space="0" w:color="auto"/>
        <w:bottom w:val="none" w:sz="0" w:space="0" w:color="auto"/>
        <w:right w:val="none" w:sz="0" w:space="0" w:color="auto"/>
      </w:divBdr>
    </w:div>
    <w:div w:id="1260020784">
      <w:bodyDiv w:val="1"/>
      <w:marLeft w:val="0"/>
      <w:marRight w:val="0"/>
      <w:marTop w:val="0"/>
      <w:marBottom w:val="0"/>
      <w:divBdr>
        <w:top w:val="none" w:sz="0" w:space="0" w:color="auto"/>
        <w:left w:val="none" w:sz="0" w:space="0" w:color="auto"/>
        <w:bottom w:val="none" w:sz="0" w:space="0" w:color="auto"/>
        <w:right w:val="none" w:sz="0" w:space="0" w:color="auto"/>
      </w:divBdr>
    </w:div>
    <w:div w:id="1269046031">
      <w:bodyDiv w:val="1"/>
      <w:marLeft w:val="0"/>
      <w:marRight w:val="0"/>
      <w:marTop w:val="0"/>
      <w:marBottom w:val="0"/>
      <w:divBdr>
        <w:top w:val="none" w:sz="0" w:space="0" w:color="auto"/>
        <w:left w:val="none" w:sz="0" w:space="0" w:color="auto"/>
        <w:bottom w:val="none" w:sz="0" w:space="0" w:color="auto"/>
        <w:right w:val="none" w:sz="0" w:space="0" w:color="auto"/>
      </w:divBdr>
    </w:div>
    <w:div w:id="1271477360">
      <w:bodyDiv w:val="1"/>
      <w:marLeft w:val="0"/>
      <w:marRight w:val="0"/>
      <w:marTop w:val="0"/>
      <w:marBottom w:val="0"/>
      <w:divBdr>
        <w:top w:val="none" w:sz="0" w:space="0" w:color="auto"/>
        <w:left w:val="none" w:sz="0" w:space="0" w:color="auto"/>
        <w:bottom w:val="none" w:sz="0" w:space="0" w:color="auto"/>
        <w:right w:val="none" w:sz="0" w:space="0" w:color="auto"/>
      </w:divBdr>
    </w:div>
    <w:div w:id="1299649554">
      <w:bodyDiv w:val="1"/>
      <w:marLeft w:val="0"/>
      <w:marRight w:val="0"/>
      <w:marTop w:val="0"/>
      <w:marBottom w:val="0"/>
      <w:divBdr>
        <w:top w:val="none" w:sz="0" w:space="0" w:color="auto"/>
        <w:left w:val="none" w:sz="0" w:space="0" w:color="auto"/>
        <w:bottom w:val="none" w:sz="0" w:space="0" w:color="auto"/>
        <w:right w:val="none" w:sz="0" w:space="0" w:color="auto"/>
      </w:divBdr>
      <w:divsChild>
        <w:div w:id="330724388">
          <w:marLeft w:val="0"/>
          <w:marRight w:val="0"/>
          <w:marTop w:val="0"/>
          <w:marBottom w:val="0"/>
          <w:divBdr>
            <w:top w:val="none" w:sz="0" w:space="0" w:color="auto"/>
            <w:left w:val="none" w:sz="0" w:space="0" w:color="auto"/>
            <w:bottom w:val="none" w:sz="0" w:space="0" w:color="auto"/>
            <w:right w:val="none" w:sz="0" w:space="0" w:color="auto"/>
          </w:divBdr>
          <w:divsChild>
            <w:div w:id="1033308161">
              <w:marLeft w:val="0"/>
              <w:marRight w:val="0"/>
              <w:marTop w:val="0"/>
              <w:marBottom w:val="0"/>
              <w:divBdr>
                <w:top w:val="none" w:sz="0" w:space="0" w:color="auto"/>
                <w:left w:val="none" w:sz="0" w:space="0" w:color="auto"/>
                <w:bottom w:val="none" w:sz="0" w:space="0" w:color="auto"/>
                <w:right w:val="none" w:sz="0" w:space="0" w:color="auto"/>
              </w:divBdr>
            </w:div>
          </w:divsChild>
        </w:div>
        <w:div w:id="656303802">
          <w:marLeft w:val="0"/>
          <w:marRight w:val="0"/>
          <w:marTop w:val="0"/>
          <w:marBottom w:val="0"/>
          <w:divBdr>
            <w:top w:val="none" w:sz="0" w:space="0" w:color="auto"/>
            <w:left w:val="none" w:sz="0" w:space="0" w:color="auto"/>
            <w:bottom w:val="none" w:sz="0" w:space="0" w:color="auto"/>
            <w:right w:val="none" w:sz="0" w:space="0" w:color="auto"/>
          </w:divBdr>
          <w:divsChild>
            <w:div w:id="501704849">
              <w:marLeft w:val="0"/>
              <w:marRight w:val="0"/>
              <w:marTop w:val="0"/>
              <w:marBottom w:val="0"/>
              <w:divBdr>
                <w:top w:val="none" w:sz="0" w:space="0" w:color="auto"/>
                <w:left w:val="none" w:sz="0" w:space="0" w:color="auto"/>
                <w:bottom w:val="none" w:sz="0" w:space="0" w:color="auto"/>
                <w:right w:val="none" w:sz="0" w:space="0" w:color="auto"/>
              </w:divBdr>
              <w:divsChild>
                <w:div w:id="1043166707">
                  <w:marLeft w:val="0"/>
                  <w:marRight w:val="0"/>
                  <w:marTop w:val="0"/>
                  <w:marBottom w:val="0"/>
                  <w:divBdr>
                    <w:top w:val="none" w:sz="0" w:space="0" w:color="auto"/>
                    <w:left w:val="none" w:sz="0" w:space="0" w:color="auto"/>
                    <w:bottom w:val="none" w:sz="0" w:space="0" w:color="auto"/>
                    <w:right w:val="none" w:sz="0" w:space="0" w:color="auto"/>
                  </w:divBdr>
                  <w:divsChild>
                    <w:div w:id="1155342563">
                      <w:marLeft w:val="0"/>
                      <w:marRight w:val="0"/>
                      <w:marTop w:val="0"/>
                      <w:marBottom w:val="0"/>
                      <w:divBdr>
                        <w:top w:val="none" w:sz="0" w:space="0" w:color="auto"/>
                        <w:left w:val="none" w:sz="0" w:space="0" w:color="auto"/>
                        <w:bottom w:val="none" w:sz="0" w:space="0" w:color="auto"/>
                        <w:right w:val="none" w:sz="0" w:space="0" w:color="auto"/>
                      </w:divBdr>
                      <w:divsChild>
                        <w:div w:id="2122533304">
                          <w:marLeft w:val="0"/>
                          <w:marRight w:val="0"/>
                          <w:marTop w:val="0"/>
                          <w:marBottom w:val="0"/>
                          <w:divBdr>
                            <w:top w:val="none" w:sz="0" w:space="0" w:color="auto"/>
                            <w:left w:val="none" w:sz="0" w:space="0" w:color="auto"/>
                            <w:bottom w:val="none" w:sz="0" w:space="0" w:color="auto"/>
                            <w:right w:val="none" w:sz="0" w:space="0" w:color="auto"/>
                          </w:divBdr>
                          <w:divsChild>
                            <w:div w:id="6154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2092">
      <w:bodyDiv w:val="1"/>
      <w:marLeft w:val="0"/>
      <w:marRight w:val="0"/>
      <w:marTop w:val="0"/>
      <w:marBottom w:val="0"/>
      <w:divBdr>
        <w:top w:val="none" w:sz="0" w:space="0" w:color="auto"/>
        <w:left w:val="none" w:sz="0" w:space="0" w:color="auto"/>
        <w:bottom w:val="none" w:sz="0" w:space="0" w:color="auto"/>
        <w:right w:val="none" w:sz="0" w:space="0" w:color="auto"/>
      </w:divBdr>
      <w:divsChild>
        <w:div w:id="816651528">
          <w:marLeft w:val="0"/>
          <w:marRight w:val="0"/>
          <w:marTop w:val="0"/>
          <w:marBottom w:val="0"/>
          <w:divBdr>
            <w:top w:val="none" w:sz="0" w:space="0" w:color="auto"/>
            <w:left w:val="none" w:sz="0" w:space="0" w:color="auto"/>
            <w:bottom w:val="none" w:sz="0" w:space="0" w:color="auto"/>
            <w:right w:val="none" w:sz="0" w:space="0" w:color="auto"/>
          </w:divBdr>
          <w:divsChild>
            <w:div w:id="131338990">
              <w:marLeft w:val="0"/>
              <w:marRight w:val="0"/>
              <w:marTop w:val="0"/>
              <w:marBottom w:val="0"/>
              <w:divBdr>
                <w:top w:val="none" w:sz="0" w:space="0" w:color="auto"/>
                <w:left w:val="none" w:sz="0" w:space="0" w:color="auto"/>
                <w:bottom w:val="none" w:sz="0" w:space="0" w:color="auto"/>
                <w:right w:val="none" w:sz="0" w:space="0" w:color="auto"/>
              </w:divBdr>
            </w:div>
          </w:divsChild>
        </w:div>
        <w:div w:id="1146318882">
          <w:marLeft w:val="0"/>
          <w:marRight w:val="0"/>
          <w:marTop w:val="0"/>
          <w:marBottom w:val="0"/>
          <w:divBdr>
            <w:top w:val="none" w:sz="0" w:space="0" w:color="auto"/>
            <w:left w:val="none" w:sz="0" w:space="0" w:color="auto"/>
            <w:bottom w:val="none" w:sz="0" w:space="0" w:color="auto"/>
            <w:right w:val="none" w:sz="0" w:space="0" w:color="auto"/>
          </w:divBdr>
          <w:divsChild>
            <w:div w:id="1313095813">
              <w:marLeft w:val="0"/>
              <w:marRight w:val="0"/>
              <w:marTop w:val="0"/>
              <w:marBottom w:val="0"/>
              <w:divBdr>
                <w:top w:val="none" w:sz="0" w:space="0" w:color="auto"/>
                <w:left w:val="none" w:sz="0" w:space="0" w:color="auto"/>
                <w:bottom w:val="none" w:sz="0" w:space="0" w:color="auto"/>
                <w:right w:val="none" w:sz="0" w:space="0" w:color="auto"/>
              </w:divBdr>
              <w:divsChild>
                <w:div w:id="1928686011">
                  <w:marLeft w:val="0"/>
                  <w:marRight w:val="0"/>
                  <w:marTop w:val="0"/>
                  <w:marBottom w:val="0"/>
                  <w:divBdr>
                    <w:top w:val="none" w:sz="0" w:space="0" w:color="auto"/>
                    <w:left w:val="none" w:sz="0" w:space="0" w:color="auto"/>
                    <w:bottom w:val="none" w:sz="0" w:space="0" w:color="auto"/>
                    <w:right w:val="none" w:sz="0" w:space="0" w:color="auto"/>
                  </w:divBdr>
                  <w:divsChild>
                    <w:div w:id="486627400">
                      <w:marLeft w:val="0"/>
                      <w:marRight w:val="0"/>
                      <w:marTop w:val="0"/>
                      <w:marBottom w:val="0"/>
                      <w:divBdr>
                        <w:top w:val="none" w:sz="0" w:space="0" w:color="auto"/>
                        <w:left w:val="none" w:sz="0" w:space="0" w:color="auto"/>
                        <w:bottom w:val="none" w:sz="0" w:space="0" w:color="auto"/>
                        <w:right w:val="none" w:sz="0" w:space="0" w:color="auto"/>
                      </w:divBdr>
                      <w:divsChild>
                        <w:div w:id="1426457277">
                          <w:marLeft w:val="0"/>
                          <w:marRight w:val="0"/>
                          <w:marTop w:val="0"/>
                          <w:marBottom w:val="0"/>
                          <w:divBdr>
                            <w:top w:val="none" w:sz="0" w:space="0" w:color="auto"/>
                            <w:left w:val="none" w:sz="0" w:space="0" w:color="auto"/>
                            <w:bottom w:val="none" w:sz="0" w:space="0" w:color="auto"/>
                            <w:right w:val="none" w:sz="0" w:space="0" w:color="auto"/>
                          </w:divBdr>
                          <w:divsChild>
                            <w:div w:id="10240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466788">
      <w:bodyDiv w:val="1"/>
      <w:marLeft w:val="0"/>
      <w:marRight w:val="0"/>
      <w:marTop w:val="0"/>
      <w:marBottom w:val="0"/>
      <w:divBdr>
        <w:top w:val="none" w:sz="0" w:space="0" w:color="auto"/>
        <w:left w:val="none" w:sz="0" w:space="0" w:color="auto"/>
        <w:bottom w:val="none" w:sz="0" w:space="0" w:color="auto"/>
        <w:right w:val="none" w:sz="0" w:space="0" w:color="auto"/>
      </w:divBdr>
    </w:div>
    <w:div w:id="1368948076">
      <w:bodyDiv w:val="1"/>
      <w:marLeft w:val="0"/>
      <w:marRight w:val="0"/>
      <w:marTop w:val="0"/>
      <w:marBottom w:val="0"/>
      <w:divBdr>
        <w:top w:val="none" w:sz="0" w:space="0" w:color="auto"/>
        <w:left w:val="none" w:sz="0" w:space="0" w:color="auto"/>
        <w:bottom w:val="none" w:sz="0" w:space="0" w:color="auto"/>
        <w:right w:val="none" w:sz="0" w:space="0" w:color="auto"/>
      </w:divBdr>
    </w:div>
    <w:div w:id="1403260156">
      <w:bodyDiv w:val="1"/>
      <w:marLeft w:val="0"/>
      <w:marRight w:val="0"/>
      <w:marTop w:val="0"/>
      <w:marBottom w:val="0"/>
      <w:divBdr>
        <w:top w:val="none" w:sz="0" w:space="0" w:color="auto"/>
        <w:left w:val="none" w:sz="0" w:space="0" w:color="auto"/>
        <w:bottom w:val="none" w:sz="0" w:space="0" w:color="auto"/>
        <w:right w:val="none" w:sz="0" w:space="0" w:color="auto"/>
      </w:divBdr>
    </w:div>
    <w:div w:id="1425570910">
      <w:bodyDiv w:val="1"/>
      <w:marLeft w:val="0"/>
      <w:marRight w:val="0"/>
      <w:marTop w:val="0"/>
      <w:marBottom w:val="0"/>
      <w:divBdr>
        <w:top w:val="none" w:sz="0" w:space="0" w:color="auto"/>
        <w:left w:val="none" w:sz="0" w:space="0" w:color="auto"/>
        <w:bottom w:val="none" w:sz="0" w:space="0" w:color="auto"/>
        <w:right w:val="none" w:sz="0" w:space="0" w:color="auto"/>
      </w:divBdr>
    </w:div>
    <w:div w:id="1516384643">
      <w:bodyDiv w:val="1"/>
      <w:marLeft w:val="0"/>
      <w:marRight w:val="0"/>
      <w:marTop w:val="0"/>
      <w:marBottom w:val="0"/>
      <w:divBdr>
        <w:top w:val="none" w:sz="0" w:space="0" w:color="auto"/>
        <w:left w:val="none" w:sz="0" w:space="0" w:color="auto"/>
        <w:bottom w:val="none" w:sz="0" w:space="0" w:color="auto"/>
        <w:right w:val="none" w:sz="0" w:space="0" w:color="auto"/>
      </w:divBdr>
    </w:div>
    <w:div w:id="1522665575">
      <w:bodyDiv w:val="1"/>
      <w:marLeft w:val="0"/>
      <w:marRight w:val="0"/>
      <w:marTop w:val="0"/>
      <w:marBottom w:val="0"/>
      <w:divBdr>
        <w:top w:val="none" w:sz="0" w:space="0" w:color="auto"/>
        <w:left w:val="none" w:sz="0" w:space="0" w:color="auto"/>
        <w:bottom w:val="none" w:sz="0" w:space="0" w:color="auto"/>
        <w:right w:val="none" w:sz="0" w:space="0" w:color="auto"/>
      </w:divBdr>
    </w:div>
    <w:div w:id="1553075293">
      <w:bodyDiv w:val="1"/>
      <w:marLeft w:val="0"/>
      <w:marRight w:val="0"/>
      <w:marTop w:val="0"/>
      <w:marBottom w:val="0"/>
      <w:divBdr>
        <w:top w:val="none" w:sz="0" w:space="0" w:color="auto"/>
        <w:left w:val="none" w:sz="0" w:space="0" w:color="auto"/>
        <w:bottom w:val="none" w:sz="0" w:space="0" w:color="auto"/>
        <w:right w:val="none" w:sz="0" w:space="0" w:color="auto"/>
      </w:divBdr>
    </w:div>
    <w:div w:id="1593390627">
      <w:bodyDiv w:val="1"/>
      <w:marLeft w:val="0"/>
      <w:marRight w:val="0"/>
      <w:marTop w:val="0"/>
      <w:marBottom w:val="0"/>
      <w:divBdr>
        <w:top w:val="none" w:sz="0" w:space="0" w:color="auto"/>
        <w:left w:val="none" w:sz="0" w:space="0" w:color="auto"/>
        <w:bottom w:val="none" w:sz="0" w:space="0" w:color="auto"/>
        <w:right w:val="none" w:sz="0" w:space="0" w:color="auto"/>
      </w:divBdr>
      <w:divsChild>
        <w:div w:id="1376932115">
          <w:marLeft w:val="547"/>
          <w:marRight w:val="0"/>
          <w:marTop w:val="86"/>
          <w:marBottom w:val="0"/>
          <w:divBdr>
            <w:top w:val="none" w:sz="0" w:space="0" w:color="auto"/>
            <w:left w:val="none" w:sz="0" w:space="0" w:color="auto"/>
            <w:bottom w:val="none" w:sz="0" w:space="0" w:color="auto"/>
            <w:right w:val="none" w:sz="0" w:space="0" w:color="auto"/>
          </w:divBdr>
        </w:div>
      </w:divsChild>
    </w:div>
    <w:div w:id="1598901653">
      <w:bodyDiv w:val="1"/>
      <w:marLeft w:val="0"/>
      <w:marRight w:val="0"/>
      <w:marTop w:val="0"/>
      <w:marBottom w:val="0"/>
      <w:divBdr>
        <w:top w:val="none" w:sz="0" w:space="0" w:color="auto"/>
        <w:left w:val="none" w:sz="0" w:space="0" w:color="auto"/>
        <w:bottom w:val="none" w:sz="0" w:space="0" w:color="auto"/>
        <w:right w:val="none" w:sz="0" w:space="0" w:color="auto"/>
      </w:divBdr>
    </w:div>
    <w:div w:id="1724405619">
      <w:bodyDiv w:val="1"/>
      <w:marLeft w:val="0"/>
      <w:marRight w:val="0"/>
      <w:marTop w:val="0"/>
      <w:marBottom w:val="0"/>
      <w:divBdr>
        <w:top w:val="none" w:sz="0" w:space="0" w:color="auto"/>
        <w:left w:val="none" w:sz="0" w:space="0" w:color="auto"/>
        <w:bottom w:val="none" w:sz="0" w:space="0" w:color="auto"/>
        <w:right w:val="none" w:sz="0" w:space="0" w:color="auto"/>
      </w:divBdr>
    </w:div>
    <w:div w:id="1739476140">
      <w:bodyDiv w:val="1"/>
      <w:marLeft w:val="0"/>
      <w:marRight w:val="0"/>
      <w:marTop w:val="0"/>
      <w:marBottom w:val="0"/>
      <w:divBdr>
        <w:top w:val="none" w:sz="0" w:space="0" w:color="auto"/>
        <w:left w:val="none" w:sz="0" w:space="0" w:color="auto"/>
        <w:bottom w:val="none" w:sz="0" w:space="0" w:color="auto"/>
        <w:right w:val="none" w:sz="0" w:space="0" w:color="auto"/>
      </w:divBdr>
    </w:div>
    <w:div w:id="1777217138">
      <w:bodyDiv w:val="1"/>
      <w:marLeft w:val="0"/>
      <w:marRight w:val="0"/>
      <w:marTop w:val="0"/>
      <w:marBottom w:val="0"/>
      <w:divBdr>
        <w:top w:val="none" w:sz="0" w:space="0" w:color="auto"/>
        <w:left w:val="none" w:sz="0" w:space="0" w:color="auto"/>
        <w:bottom w:val="none" w:sz="0" w:space="0" w:color="auto"/>
        <w:right w:val="none" w:sz="0" w:space="0" w:color="auto"/>
      </w:divBdr>
    </w:div>
    <w:div w:id="1799296133">
      <w:bodyDiv w:val="1"/>
      <w:marLeft w:val="0"/>
      <w:marRight w:val="0"/>
      <w:marTop w:val="0"/>
      <w:marBottom w:val="0"/>
      <w:divBdr>
        <w:top w:val="none" w:sz="0" w:space="0" w:color="auto"/>
        <w:left w:val="none" w:sz="0" w:space="0" w:color="auto"/>
        <w:bottom w:val="none" w:sz="0" w:space="0" w:color="auto"/>
        <w:right w:val="none" w:sz="0" w:space="0" w:color="auto"/>
      </w:divBdr>
    </w:div>
    <w:div w:id="1802381039">
      <w:bodyDiv w:val="1"/>
      <w:marLeft w:val="0"/>
      <w:marRight w:val="0"/>
      <w:marTop w:val="0"/>
      <w:marBottom w:val="0"/>
      <w:divBdr>
        <w:top w:val="none" w:sz="0" w:space="0" w:color="auto"/>
        <w:left w:val="none" w:sz="0" w:space="0" w:color="auto"/>
        <w:bottom w:val="none" w:sz="0" w:space="0" w:color="auto"/>
        <w:right w:val="none" w:sz="0" w:space="0" w:color="auto"/>
      </w:divBdr>
    </w:div>
    <w:div w:id="1813400186">
      <w:bodyDiv w:val="1"/>
      <w:marLeft w:val="0"/>
      <w:marRight w:val="0"/>
      <w:marTop w:val="0"/>
      <w:marBottom w:val="0"/>
      <w:divBdr>
        <w:top w:val="none" w:sz="0" w:space="0" w:color="auto"/>
        <w:left w:val="none" w:sz="0" w:space="0" w:color="auto"/>
        <w:bottom w:val="none" w:sz="0" w:space="0" w:color="auto"/>
        <w:right w:val="none" w:sz="0" w:space="0" w:color="auto"/>
      </w:divBdr>
    </w:div>
    <w:div w:id="1880314847">
      <w:bodyDiv w:val="1"/>
      <w:marLeft w:val="0"/>
      <w:marRight w:val="0"/>
      <w:marTop w:val="0"/>
      <w:marBottom w:val="0"/>
      <w:divBdr>
        <w:top w:val="none" w:sz="0" w:space="0" w:color="auto"/>
        <w:left w:val="none" w:sz="0" w:space="0" w:color="auto"/>
        <w:bottom w:val="none" w:sz="0" w:space="0" w:color="auto"/>
        <w:right w:val="none" w:sz="0" w:space="0" w:color="auto"/>
      </w:divBdr>
    </w:div>
    <w:div w:id="1897547778">
      <w:bodyDiv w:val="1"/>
      <w:marLeft w:val="0"/>
      <w:marRight w:val="0"/>
      <w:marTop w:val="0"/>
      <w:marBottom w:val="0"/>
      <w:divBdr>
        <w:top w:val="none" w:sz="0" w:space="0" w:color="auto"/>
        <w:left w:val="none" w:sz="0" w:space="0" w:color="auto"/>
        <w:bottom w:val="none" w:sz="0" w:space="0" w:color="auto"/>
        <w:right w:val="none" w:sz="0" w:space="0" w:color="auto"/>
      </w:divBdr>
    </w:div>
    <w:div w:id="1902792293">
      <w:bodyDiv w:val="1"/>
      <w:marLeft w:val="0"/>
      <w:marRight w:val="0"/>
      <w:marTop w:val="0"/>
      <w:marBottom w:val="0"/>
      <w:divBdr>
        <w:top w:val="none" w:sz="0" w:space="0" w:color="auto"/>
        <w:left w:val="none" w:sz="0" w:space="0" w:color="auto"/>
        <w:bottom w:val="none" w:sz="0" w:space="0" w:color="auto"/>
        <w:right w:val="none" w:sz="0" w:space="0" w:color="auto"/>
      </w:divBdr>
    </w:div>
    <w:div w:id="1924606284">
      <w:bodyDiv w:val="1"/>
      <w:marLeft w:val="0"/>
      <w:marRight w:val="0"/>
      <w:marTop w:val="0"/>
      <w:marBottom w:val="0"/>
      <w:divBdr>
        <w:top w:val="none" w:sz="0" w:space="0" w:color="auto"/>
        <w:left w:val="none" w:sz="0" w:space="0" w:color="auto"/>
        <w:bottom w:val="none" w:sz="0" w:space="0" w:color="auto"/>
        <w:right w:val="none" w:sz="0" w:space="0" w:color="auto"/>
      </w:divBdr>
    </w:div>
    <w:div w:id="1931887902">
      <w:bodyDiv w:val="1"/>
      <w:marLeft w:val="0"/>
      <w:marRight w:val="0"/>
      <w:marTop w:val="0"/>
      <w:marBottom w:val="0"/>
      <w:divBdr>
        <w:top w:val="none" w:sz="0" w:space="0" w:color="auto"/>
        <w:left w:val="none" w:sz="0" w:space="0" w:color="auto"/>
        <w:bottom w:val="none" w:sz="0" w:space="0" w:color="auto"/>
        <w:right w:val="none" w:sz="0" w:space="0" w:color="auto"/>
      </w:divBdr>
    </w:div>
    <w:div w:id="2023894315">
      <w:bodyDiv w:val="1"/>
      <w:marLeft w:val="0"/>
      <w:marRight w:val="0"/>
      <w:marTop w:val="0"/>
      <w:marBottom w:val="0"/>
      <w:divBdr>
        <w:top w:val="none" w:sz="0" w:space="0" w:color="auto"/>
        <w:left w:val="none" w:sz="0" w:space="0" w:color="auto"/>
        <w:bottom w:val="none" w:sz="0" w:space="0" w:color="auto"/>
        <w:right w:val="none" w:sz="0" w:space="0" w:color="auto"/>
      </w:divBdr>
    </w:div>
    <w:div w:id="2054579775">
      <w:bodyDiv w:val="1"/>
      <w:marLeft w:val="0"/>
      <w:marRight w:val="0"/>
      <w:marTop w:val="0"/>
      <w:marBottom w:val="0"/>
      <w:divBdr>
        <w:top w:val="none" w:sz="0" w:space="0" w:color="auto"/>
        <w:left w:val="none" w:sz="0" w:space="0" w:color="auto"/>
        <w:bottom w:val="none" w:sz="0" w:space="0" w:color="auto"/>
        <w:right w:val="none" w:sz="0" w:space="0" w:color="auto"/>
      </w:divBdr>
    </w:div>
    <w:div w:id="2068335577">
      <w:bodyDiv w:val="1"/>
      <w:marLeft w:val="0"/>
      <w:marRight w:val="0"/>
      <w:marTop w:val="0"/>
      <w:marBottom w:val="0"/>
      <w:divBdr>
        <w:top w:val="none" w:sz="0" w:space="0" w:color="auto"/>
        <w:left w:val="none" w:sz="0" w:space="0" w:color="auto"/>
        <w:bottom w:val="none" w:sz="0" w:space="0" w:color="auto"/>
        <w:right w:val="none" w:sz="0" w:space="0" w:color="auto"/>
      </w:divBdr>
    </w:div>
    <w:div w:id="2068452546">
      <w:bodyDiv w:val="1"/>
      <w:marLeft w:val="0"/>
      <w:marRight w:val="0"/>
      <w:marTop w:val="0"/>
      <w:marBottom w:val="0"/>
      <w:divBdr>
        <w:top w:val="none" w:sz="0" w:space="0" w:color="auto"/>
        <w:left w:val="none" w:sz="0" w:space="0" w:color="auto"/>
        <w:bottom w:val="none" w:sz="0" w:space="0" w:color="auto"/>
        <w:right w:val="none" w:sz="0" w:space="0" w:color="auto"/>
      </w:divBdr>
    </w:div>
    <w:div w:id="2073691967">
      <w:bodyDiv w:val="1"/>
      <w:marLeft w:val="0"/>
      <w:marRight w:val="0"/>
      <w:marTop w:val="0"/>
      <w:marBottom w:val="0"/>
      <w:divBdr>
        <w:top w:val="none" w:sz="0" w:space="0" w:color="auto"/>
        <w:left w:val="none" w:sz="0" w:space="0" w:color="auto"/>
        <w:bottom w:val="none" w:sz="0" w:space="0" w:color="auto"/>
        <w:right w:val="none" w:sz="0" w:space="0" w:color="auto"/>
      </w:divBdr>
    </w:div>
    <w:div w:id="2089958692">
      <w:bodyDiv w:val="1"/>
      <w:marLeft w:val="0"/>
      <w:marRight w:val="0"/>
      <w:marTop w:val="0"/>
      <w:marBottom w:val="0"/>
      <w:divBdr>
        <w:top w:val="none" w:sz="0" w:space="0" w:color="auto"/>
        <w:left w:val="none" w:sz="0" w:space="0" w:color="auto"/>
        <w:bottom w:val="none" w:sz="0" w:space="0" w:color="auto"/>
        <w:right w:val="none" w:sz="0" w:space="0" w:color="auto"/>
      </w:divBdr>
    </w:div>
    <w:div w:id="211729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2131F-EEDC-43CE-87B2-10F66EF3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11495</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2020-10-23T10:00:00Z</dcterms:created>
  <dcterms:modified xsi:type="dcterms:W3CDTF">2020-10-23T13:15:00Z</dcterms:modified>
</cp:coreProperties>
</file>