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7" w:rsidRPr="009F56A3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703567" w:rsidRPr="009F56A3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</w:p>
    <w:p w:rsidR="00703567" w:rsidRPr="009F56A3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</w:p>
    <w:p w:rsidR="00703567" w:rsidRPr="009F56A3" w:rsidRDefault="00703567" w:rsidP="002D21E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right"/>
        <w:rPr>
          <w:rFonts w:ascii="Garamond" w:hAnsi="Garamond" w:cs="Arial"/>
          <w:i/>
        </w:rPr>
      </w:pPr>
      <w:r w:rsidRPr="009F56A3">
        <w:rPr>
          <w:rFonts w:ascii="Garamond" w:hAnsi="Garamond" w:cs="Arial"/>
          <w:i/>
        </w:rPr>
        <w:t xml:space="preserve">Warszawa, </w:t>
      </w:r>
      <w:r w:rsidR="008E59BA">
        <w:rPr>
          <w:rFonts w:ascii="Garamond" w:hAnsi="Garamond" w:cs="Arial"/>
          <w:i/>
        </w:rPr>
        <w:t>26 października</w:t>
      </w:r>
      <w:r w:rsidR="00843F4B" w:rsidRPr="009F56A3">
        <w:rPr>
          <w:rFonts w:ascii="Garamond" w:hAnsi="Garamond" w:cs="Arial"/>
          <w:i/>
        </w:rPr>
        <w:t xml:space="preserve"> </w:t>
      </w:r>
      <w:r w:rsidRPr="009F56A3">
        <w:rPr>
          <w:rFonts w:ascii="Garamond" w:hAnsi="Garamond" w:cs="Arial"/>
          <w:i/>
        </w:rPr>
        <w:t>2020 r.</w:t>
      </w:r>
    </w:p>
    <w:p w:rsidR="00A0699F" w:rsidRDefault="00A0699F" w:rsidP="008E59BA">
      <w:pPr>
        <w:pStyle w:val="Bezodstpw"/>
        <w:jc w:val="center"/>
        <w:rPr>
          <w:rFonts w:ascii="Garamond" w:hAnsi="Garamond"/>
          <w:b/>
          <w:sz w:val="28"/>
        </w:rPr>
      </w:pPr>
    </w:p>
    <w:p w:rsidR="00B1746C" w:rsidRDefault="00B1746C" w:rsidP="008E59BA">
      <w:pPr>
        <w:pStyle w:val="Bezodstpw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Kolejne środki na zakup sprzętu do szkół </w:t>
      </w:r>
      <w:r w:rsidR="008E59BA"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t xml:space="preserve">w ramach </w:t>
      </w:r>
      <w:r w:rsidR="00A0699F">
        <w:rPr>
          <w:rFonts w:ascii="Garamond" w:hAnsi="Garamond"/>
          <w:b/>
          <w:sz w:val="28"/>
        </w:rPr>
        <w:t xml:space="preserve">rządowego </w:t>
      </w:r>
      <w:r>
        <w:rPr>
          <w:rFonts w:ascii="Garamond" w:hAnsi="Garamond"/>
          <w:b/>
          <w:sz w:val="28"/>
        </w:rPr>
        <w:t xml:space="preserve">programu Aktywna tablica </w:t>
      </w:r>
      <w:r w:rsidR="008E59BA"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t>– zachęcamy do składania wniosków</w:t>
      </w:r>
    </w:p>
    <w:p w:rsidR="00B1746C" w:rsidRDefault="00B1746C" w:rsidP="00B1746C">
      <w:pPr>
        <w:pStyle w:val="Bezodstpw"/>
        <w:rPr>
          <w:rFonts w:ascii="Garamond" w:hAnsi="Garamond"/>
        </w:rPr>
      </w:pPr>
    </w:p>
    <w:p w:rsidR="00B1746C" w:rsidRDefault="00B1746C" w:rsidP="008E59BA">
      <w:pPr>
        <w:pStyle w:val="Bezodstpw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Publiczne i niepubliczne szkoły podstawowe </w:t>
      </w:r>
      <w:r w:rsidR="00071C63">
        <w:rPr>
          <w:rFonts w:ascii="Garamond" w:hAnsi="Garamond"/>
          <w:b/>
        </w:rPr>
        <w:t>oraz</w:t>
      </w:r>
      <w:r>
        <w:rPr>
          <w:rFonts w:ascii="Garamond" w:hAnsi="Garamond"/>
          <w:b/>
        </w:rPr>
        <w:t xml:space="preserve"> ponadpodstawowe, a także szkoły za granicą mogą ubiegać się o uzyskanie wsparcia finansowego w ramach kolejnej edycji programu „Aktywna tablica”. W 2020 r. środki będą przeznaczone przede wszystkim na zakup laptopów wraz ze sprzętem umożliwiającym przetwarzanie dźwięku i głosu. Program będzie finansowany w 80 proc. ze środków budżetu państwa i w 20 proc. z wkładu własnego organów prowadzących. W 2020 r. rząd przeznaczy na ten cel 35 mln zł z budżetu państwa.</w:t>
      </w:r>
    </w:p>
    <w:p w:rsidR="00B1746C" w:rsidRDefault="00B1746C" w:rsidP="008E59BA">
      <w:pPr>
        <w:pStyle w:val="Bezodstpw"/>
        <w:jc w:val="both"/>
        <w:rPr>
          <w:rFonts w:ascii="Garamond" w:hAnsi="Garamond"/>
        </w:rPr>
      </w:pPr>
    </w:p>
    <w:p w:rsidR="00B1746C" w:rsidRDefault="00B1746C" w:rsidP="00B1746C">
      <w:pPr>
        <w:pStyle w:val="Bezodstpw"/>
        <w:rPr>
          <w:rFonts w:ascii="Garamond" w:hAnsi="Garamond"/>
        </w:rPr>
      </w:pPr>
      <w:r>
        <w:rPr>
          <w:rFonts w:ascii="Garamond" w:hAnsi="Garamond"/>
          <w:b/>
        </w:rPr>
        <w:t xml:space="preserve">Kto może uzyskać dofinansowanie na zakup sprzętu w 2020 r.? </w:t>
      </w:r>
      <w:r w:rsidR="008E59BA">
        <w:rPr>
          <w:rFonts w:ascii="Garamond" w:hAnsi="Garamond"/>
        </w:rPr>
        <w:br/>
      </w:r>
      <w:r>
        <w:rPr>
          <w:rFonts w:ascii="Garamond" w:hAnsi="Garamond"/>
        </w:rPr>
        <w:t xml:space="preserve">W 2020 roku o dofinansowanie mogą ubiegać się: </w:t>
      </w:r>
    </w:p>
    <w:p w:rsidR="00B1746C" w:rsidRDefault="00B1746C" w:rsidP="00A0699F">
      <w:pPr>
        <w:pStyle w:val="Bezodstpw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szkoły podstawowe, które nie otrzymały wsparcia finansowego w poprzedniej edycji programu w latach 2017-2019</w:t>
      </w:r>
      <w:r w:rsidR="00021395">
        <w:rPr>
          <w:rFonts w:ascii="Garamond" w:hAnsi="Garamond"/>
        </w:rPr>
        <w:t xml:space="preserve"> (pozostałe szkoły podstawowe tylko w ograniczonym zakresie)</w:t>
      </w:r>
      <w:r>
        <w:rPr>
          <w:rFonts w:ascii="Garamond" w:hAnsi="Garamond"/>
        </w:rPr>
        <w:t>,</w:t>
      </w:r>
    </w:p>
    <w:p w:rsidR="00B1746C" w:rsidRDefault="00B1746C" w:rsidP="00A0699F">
      <w:pPr>
        <w:pStyle w:val="Bezodstpw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szkoły ponadpodstawowe,</w:t>
      </w:r>
    </w:p>
    <w:p w:rsidR="00B1746C" w:rsidRDefault="00B1746C" w:rsidP="00A0699F">
      <w:pPr>
        <w:pStyle w:val="Bezodstpw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szkoły za granicą</w:t>
      </w:r>
      <w:r w:rsidR="00A0699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B1746C" w:rsidRDefault="00B1746C" w:rsidP="00A0699F">
      <w:pPr>
        <w:pStyle w:val="Bezodstpw"/>
        <w:ind w:left="720"/>
        <w:jc w:val="both"/>
        <w:rPr>
          <w:rFonts w:ascii="Garamond" w:hAnsi="Garamond"/>
        </w:rPr>
      </w:pPr>
    </w:p>
    <w:p w:rsidR="00B1746C" w:rsidRDefault="00B1746C" w:rsidP="00B1746C">
      <w:pPr>
        <w:pStyle w:val="Bezodstpw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 co może być przeznaczone wsparcie finansowe z programu „Aktywna tablica”? </w:t>
      </w:r>
    </w:p>
    <w:p w:rsidR="008E59BA" w:rsidRDefault="008E59BA" w:rsidP="00B1746C">
      <w:pPr>
        <w:pStyle w:val="Bezodstpw"/>
        <w:rPr>
          <w:rFonts w:ascii="Garamond" w:hAnsi="Garamond"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2020 r. wsparcie finansowe może być przeznaczone </w:t>
      </w:r>
      <w:r>
        <w:rPr>
          <w:rFonts w:ascii="Garamond" w:hAnsi="Garamond"/>
          <w:b/>
        </w:rPr>
        <w:t xml:space="preserve">na zakup laptopów wraz ze sprzętem umożliwiającym przetwarzanie wizerunku i głosu </w:t>
      </w:r>
      <w:r>
        <w:rPr>
          <w:rFonts w:ascii="Garamond" w:hAnsi="Garamond"/>
        </w:rPr>
        <w:t>udostępnianego przez ucznia lub nauczyciela w czasie rzeczywistym za pośrednictwem transmisji audiowizualnej.</w:t>
      </w: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Szkoły, uprawnione do uzyskania dofinansowania w 2020 r., które w wystarczającym stopniu zostały już wyposażone w laptopy, będą mogły wnioskować o udzielenie wsparcia finansowego w 2020 r. również na zakup innego sprzętu lub pomocy dydaktycznych, w tym:  </w:t>
      </w:r>
    </w:p>
    <w:p w:rsidR="00B1746C" w:rsidRDefault="00B1746C" w:rsidP="00A947F0">
      <w:pPr>
        <w:pStyle w:val="Bezodstpw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tablicy interaktywnej (tablicy interaktywnej z projektorem ultraogniskowym lub</w:t>
      </w:r>
      <w:r w:rsidR="008E59BA">
        <w:rPr>
          <w:rFonts w:ascii="Garamond" w:hAnsi="Garamond"/>
        </w:rPr>
        <w:t xml:space="preserve"> </w:t>
      </w:r>
      <w:r>
        <w:rPr>
          <w:rFonts w:ascii="Garamond" w:hAnsi="Garamond"/>
        </w:rPr>
        <w:t>tablicy interaktywnej bez projektora ultraogniskowego),</w:t>
      </w:r>
    </w:p>
    <w:p w:rsidR="00B1746C" w:rsidRDefault="00B1746C" w:rsidP="00A947F0">
      <w:pPr>
        <w:pStyle w:val="Bezodstpw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projektora lub projektora ultrakrótkoogniskowego,</w:t>
      </w:r>
    </w:p>
    <w:p w:rsidR="00B1746C" w:rsidRDefault="00B1746C" w:rsidP="00A947F0">
      <w:pPr>
        <w:pStyle w:val="Bezodstpw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głośników lub innych urządzeń pozwalających na przekaz dźwięku, </w:t>
      </w:r>
    </w:p>
    <w:p w:rsidR="00B1746C" w:rsidRDefault="00B1746C" w:rsidP="00A947F0">
      <w:pPr>
        <w:pStyle w:val="Bezodstpw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interaktywnego monitora dotykowego o przekątnej ekranu co najmniej 55 cali.</w:t>
      </w:r>
    </w:p>
    <w:p w:rsidR="00B1746C" w:rsidRDefault="00B1746C" w:rsidP="00B1746C">
      <w:pPr>
        <w:pStyle w:val="Bezodstpw"/>
        <w:rPr>
          <w:rFonts w:ascii="Garamond" w:hAnsi="Garamond"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Szkoły, które złożą wnioski na zakup laptopów w 2020 r. będą zwolnione z wymogu dostępu do </w:t>
      </w:r>
      <w:r w:rsidR="00A947F0">
        <w:rPr>
          <w:rFonts w:ascii="Garamond" w:hAnsi="Garamond"/>
        </w:rPr>
        <w:t>i</w:t>
      </w:r>
      <w:r>
        <w:rPr>
          <w:rFonts w:ascii="Garamond" w:hAnsi="Garamond"/>
        </w:rPr>
        <w:t xml:space="preserve">nternetu na poziomie co najmniej 30 </w:t>
      </w:r>
      <w:proofErr w:type="spellStart"/>
      <w:r>
        <w:rPr>
          <w:rFonts w:ascii="Garamond" w:hAnsi="Garamond"/>
        </w:rPr>
        <w:t>Mb</w:t>
      </w:r>
      <w:proofErr w:type="spellEnd"/>
      <w:r>
        <w:rPr>
          <w:rFonts w:ascii="Garamond" w:hAnsi="Garamond"/>
        </w:rPr>
        <w:t>/s.</w:t>
      </w:r>
    </w:p>
    <w:p w:rsidR="00B1746C" w:rsidRDefault="00A0699F" w:rsidP="00A947F0">
      <w:pPr>
        <w:pStyle w:val="Bezodstpw"/>
        <w:jc w:val="both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B1746C">
        <w:rPr>
          <w:rFonts w:ascii="Garamond" w:hAnsi="Garamond"/>
        </w:rPr>
        <w:t xml:space="preserve">Wysokość wsparcia finansowego może wynieść maksymalnie </w:t>
      </w:r>
      <w:r w:rsidR="00B1746C">
        <w:rPr>
          <w:rFonts w:ascii="Garamond" w:hAnsi="Garamond"/>
          <w:b/>
        </w:rPr>
        <w:t xml:space="preserve">14 tys. zł dla szkoły i nie </w:t>
      </w:r>
      <w:r w:rsidR="00B1746C">
        <w:rPr>
          <w:rFonts w:ascii="Garamond" w:hAnsi="Garamond"/>
          <w:b/>
        </w:rPr>
        <w:lastRenderedPageBreak/>
        <w:t xml:space="preserve">może przekroczyć 80% wartości całego zakupu. Pozostałe 20% zapewnia organ prowadzący.  </w:t>
      </w:r>
    </w:p>
    <w:p w:rsidR="00B1746C" w:rsidRDefault="00B1746C" w:rsidP="00A947F0">
      <w:pPr>
        <w:pStyle w:val="Bezodstpw"/>
        <w:jc w:val="both"/>
        <w:rPr>
          <w:rFonts w:ascii="Garamond" w:hAnsi="Garamond"/>
          <w:b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</w:t>
      </w:r>
      <w:r>
        <w:rPr>
          <w:rFonts w:ascii="Garamond" w:hAnsi="Garamond"/>
          <w:b/>
        </w:rPr>
        <w:t>wkład własny</w:t>
      </w:r>
      <w:r>
        <w:rPr>
          <w:rFonts w:ascii="Garamond" w:hAnsi="Garamond"/>
        </w:rPr>
        <w:t xml:space="preserve"> organu prowadzącego uważa się: </w:t>
      </w:r>
    </w:p>
    <w:p w:rsidR="00B1746C" w:rsidRDefault="00B1746C" w:rsidP="00A947F0">
      <w:pPr>
        <w:pStyle w:val="Bezodstpw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wkład finansowy, który został przeznaczony przez organ prowadzący szkołę na zakup pomocy dydaktycznych objętych wnioskiem o udział w Programie, wydatkowany w roku złożenia wniosku o udział w Programie,</w:t>
      </w:r>
    </w:p>
    <w:p w:rsidR="00B1746C" w:rsidRDefault="00B1746C" w:rsidP="00A947F0">
      <w:pPr>
        <w:pStyle w:val="Bezodstpw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sprzęt komputerowy i inne urządzenia TIK wykorzystywane jako inne pomoce dydaktyczne, zakupione w roku złożenia wniosku, ale nie później niż do dnia złożenia wniosku o udział w Programie.</w:t>
      </w:r>
    </w:p>
    <w:p w:rsidR="00B1746C" w:rsidRDefault="00B1746C" w:rsidP="00B1746C">
      <w:pPr>
        <w:pStyle w:val="Bezodstpw"/>
        <w:rPr>
          <w:rFonts w:ascii="Garamond" w:hAnsi="Garamond"/>
        </w:rPr>
      </w:pPr>
    </w:p>
    <w:p w:rsidR="00B1746C" w:rsidRDefault="00B1746C" w:rsidP="00B1746C">
      <w:pPr>
        <w:pStyle w:val="Bezodstpw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Harmonogram programu „Aktywna tablica” w roku 2020  </w:t>
      </w:r>
    </w:p>
    <w:p w:rsidR="00B1746C" w:rsidRDefault="00B1746C" w:rsidP="00B1746C">
      <w:pPr>
        <w:pStyle w:val="Bezodstpw"/>
        <w:rPr>
          <w:rFonts w:ascii="Garamond" w:hAnsi="Garamond"/>
        </w:rPr>
      </w:pPr>
    </w:p>
    <w:p w:rsidR="00B1746C" w:rsidRDefault="00B1746C" w:rsidP="00B1746C">
      <w:pPr>
        <w:pStyle w:val="Bezodstpw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do 27 października </w:t>
      </w:r>
      <w:r>
        <w:rPr>
          <w:rFonts w:ascii="Garamond" w:hAnsi="Garamond"/>
        </w:rPr>
        <w:t>– szkoły wnioskują o udział w programie do organów prowadzących,</w:t>
      </w:r>
    </w:p>
    <w:p w:rsidR="00B1746C" w:rsidRDefault="00B1746C" w:rsidP="00B1746C">
      <w:pPr>
        <w:pStyle w:val="Bezodstpw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</w:rPr>
        <w:t>do 29 października</w:t>
      </w:r>
      <w:r>
        <w:rPr>
          <w:rFonts w:ascii="Garamond" w:hAnsi="Garamond"/>
        </w:rPr>
        <w:t xml:space="preserve"> – organy prowadzące składają wnioski ze szkół do wojewodów,</w:t>
      </w:r>
    </w:p>
    <w:p w:rsidR="00B1746C" w:rsidRDefault="00B1746C" w:rsidP="00B1746C">
      <w:pPr>
        <w:pStyle w:val="Bezodstpw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</w:rPr>
        <w:t>do 3 listopad</w:t>
      </w:r>
      <w:r>
        <w:rPr>
          <w:rFonts w:ascii="Garamond" w:hAnsi="Garamond"/>
        </w:rPr>
        <w:t xml:space="preserve"> – kwalifikacja wniosków przez wojewodów, </w:t>
      </w:r>
    </w:p>
    <w:p w:rsidR="00B1746C" w:rsidRPr="00B1746C" w:rsidRDefault="00B1746C" w:rsidP="00626887">
      <w:pPr>
        <w:pStyle w:val="Bezodstpw"/>
        <w:numPr>
          <w:ilvl w:val="0"/>
          <w:numId w:val="16"/>
        </w:numPr>
        <w:rPr>
          <w:rFonts w:ascii="Garamond" w:hAnsi="Garamond"/>
          <w:b/>
        </w:rPr>
      </w:pPr>
      <w:r w:rsidRPr="00B1746C">
        <w:rPr>
          <w:rFonts w:ascii="Garamond" w:hAnsi="Garamond"/>
          <w:b/>
        </w:rPr>
        <w:t>do 30 listopada</w:t>
      </w:r>
      <w:r w:rsidRPr="00B1746C">
        <w:rPr>
          <w:rFonts w:ascii="Garamond" w:hAnsi="Garamond"/>
        </w:rPr>
        <w:t xml:space="preserve"> – przekazanie środków finansowych na zakup pomocy dydaktycznych.  </w:t>
      </w:r>
    </w:p>
    <w:p w:rsidR="00B1746C" w:rsidRDefault="00B1746C" w:rsidP="00B1746C">
      <w:pPr>
        <w:pStyle w:val="Bezodstpw"/>
        <w:rPr>
          <w:rFonts w:ascii="Garamond" w:hAnsi="Garamond"/>
          <w:b/>
        </w:rPr>
      </w:pPr>
    </w:p>
    <w:p w:rsidR="00B1746C" w:rsidRDefault="00B1746C" w:rsidP="00B1746C">
      <w:pPr>
        <w:pStyle w:val="Bezodstpw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Program „Aktywna tablica” na lata 2020-2024 </w:t>
      </w:r>
    </w:p>
    <w:p w:rsidR="00B1746C" w:rsidRDefault="00B1746C" w:rsidP="00B1746C">
      <w:pPr>
        <w:pStyle w:val="Bezodstpw"/>
        <w:rPr>
          <w:rFonts w:ascii="Garamond" w:hAnsi="Garamond"/>
          <w:b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Rada Min</w:t>
      </w:r>
      <w:r w:rsidR="00A947F0">
        <w:rPr>
          <w:rFonts w:ascii="Garamond" w:hAnsi="Garamond"/>
        </w:rPr>
        <w:t xml:space="preserve">istrów przyjęła </w:t>
      </w:r>
      <w:r>
        <w:rPr>
          <w:rFonts w:ascii="Garamond" w:hAnsi="Garamond"/>
        </w:rPr>
        <w:t>uchwałę w sprawie Rządowego programu rozwijania szkolnej infrastruktury oraz kompetencji uczniów i nauczycieli w zakresie technologii informacyjno-komunikacyjnych na lata 2020-2024 –„Aktywna tablica”.</w:t>
      </w: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Program ten opiera się na założeniu, że jednym z zasadniczych zadań współczesnej szkoły jest rozwijanie kompetencji uczniów przygotowujących ich do życia w społeczeństwie informacyjnym oraz na założeniu, że rozwój kompetencji uczniów w tym zakresie powinien dokonywać się w nowocześnie wyposażonej szkole.</w:t>
      </w: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</w:p>
    <w:p w:rsidR="00B1746C" w:rsidRDefault="00B1746C" w:rsidP="00A947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program „Aktywna tablica” w latach </w:t>
      </w:r>
      <w:r>
        <w:rPr>
          <w:rFonts w:ascii="Garamond" w:hAnsi="Garamond"/>
          <w:lang w:bidi="pl-PL"/>
        </w:rPr>
        <w:t>2020-2024</w:t>
      </w:r>
      <w:r>
        <w:rPr>
          <w:rFonts w:ascii="Garamond" w:hAnsi="Garamond"/>
        </w:rPr>
        <w:t xml:space="preserve"> jest przewidziana łączna kwota </w:t>
      </w:r>
      <w:r>
        <w:rPr>
          <w:rFonts w:ascii="Garamond" w:hAnsi="Garamond"/>
          <w:b/>
        </w:rPr>
        <w:t>361 455 000 zł</w:t>
      </w:r>
      <w:r>
        <w:rPr>
          <w:rFonts w:ascii="Garamond" w:hAnsi="Garamond"/>
        </w:rPr>
        <w:t xml:space="preserve"> z budżetu państwa, z czego w 2020 r. – </w:t>
      </w:r>
      <w:r>
        <w:rPr>
          <w:rFonts w:ascii="Garamond" w:hAnsi="Garamond"/>
          <w:b/>
        </w:rPr>
        <w:t>35 000 000 zł</w:t>
      </w:r>
      <w:r w:rsidR="00F921FB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Program będzie finansowany w 80 proc. ze środków budżetu państwa i w 20 proc. z wkładu własnego organów prowadzących szkołę, z wyjątkiem przekazania wsparcia na zakup inwestycyjny - wówczas wkład własny wzrośnie do 50 %.</w:t>
      </w:r>
    </w:p>
    <w:p w:rsidR="00A0699F" w:rsidRDefault="00A0699F" w:rsidP="00A947F0">
      <w:pPr>
        <w:pStyle w:val="Bezodstpw"/>
        <w:jc w:val="both"/>
        <w:rPr>
          <w:rFonts w:ascii="Garamond" w:hAnsi="Garamond"/>
        </w:rPr>
      </w:pPr>
    </w:p>
    <w:p w:rsidR="00A0699F" w:rsidRDefault="00A0699F" w:rsidP="00A947F0">
      <w:pPr>
        <w:pStyle w:val="Bezodstpw"/>
        <w:jc w:val="both"/>
        <w:rPr>
          <w:rFonts w:ascii="Garamond" w:hAnsi="Garamond"/>
          <w:i/>
        </w:rPr>
      </w:pPr>
      <w:r w:rsidRPr="00A0699F">
        <w:rPr>
          <w:rFonts w:ascii="Garamond" w:hAnsi="Garamond"/>
          <w:b/>
        </w:rPr>
        <w:t>Podstawa prawna:</w:t>
      </w:r>
      <w:r>
        <w:rPr>
          <w:rFonts w:ascii="Garamond" w:hAnsi="Garamond"/>
          <w:i/>
        </w:rPr>
        <w:t xml:space="preserve"> </w:t>
      </w:r>
      <w:r w:rsidRPr="00A0699F">
        <w:rPr>
          <w:rFonts w:ascii="Garamond" w:hAnsi="Garamond"/>
          <w:i/>
        </w:rPr>
        <w:t>Rozporządzenie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</w:t>
      </w:r>
      <w:r>
        <w:rPr>
          <w:rFonts w:ascii="Garamond" w:hAnsi="Garamond"/>
          <w:i/>
        </w:rPr>
        <w:t xml:space="preserve">. </w:t>
      </w:r>
    </w:p>
    <w:p w:rsidR="00A0699F" w:rsidRDefault="00A0699F" w:rsidP="00A947F0">
      <w:pPr>
        <w:pStyle w:val="Bezodstpw"/>
        <w:jc w:val="both"/>
        <w:rPr>
          <w:rFonts w:ascii="Garamond" w:hAnsi="Garamond"/>
          <w:i/>
        </w:rPr>
      </w:pPr>
    </w:p>
    <w:p w:rsidR="00A0699F" w:rsidRPr="00A0699F" w:rsidRDefault="00B3133A" w:rsidP="00A947F0">
      <w:pPr>
        <w:pStyle w:val="Bezodstpw"/>
        <w:jc w:val="both"/>
        <w:rPr>
          <w:rFonts w:ascii="Garamond" w:hAnsi="Garamond"/>
          <w:i/>
        </w:rPr>
      </w:pPr>
      <w:hyperlink r:id="rId7" w:history="1">
        <w:r w:rsidR="00A0699F" w:rsidRPr="00A0699F">
          <w:rPr>
            <w:rStyle w:val="Hipercze"/>
            <w:rFonts w:ascii="Garamond" w:hAnsi="Garamond"/>
          </w:rPr>
          <w:t>https://dziennikustaw.gov.pl/DU/2020/1883</w:t>
        </w:r>
      </w:hyperlink>
    </w:p>
    <w:p w:rsidR="005104D7" w:rsidRDefault="005104D7" w:rsidP="009F56A3">
      <w:pPr>
        <w:jc w:val="both"/>
        <w:rPr>
          <w:rFonts w:ascii="Garamond" w:hAnsi="Garamond"/>
          <w:shd w:val="clear" w:color="auto" w:fill="FFFFFF"/>
        </w:rPr>
      </w:pPr>
    </w:p>
    <w:p w:rsidR="00703567" w:rsidRPr="009F56A3" w:rsidRDefault="00703567" w:rsidP="002D21ED">
      <w:pPr>
        <w:spacing w:line="276" w:lineRule="auto"/>
        <w:jc w:val="both"/>
        <w:rPr>
          <w:rStyle w:val="Brak"/>
          <w:rFonts w:ascii="Garamond" w:eastAsia="Garamond" w:hAnsi="Garamond" w:cs="Garamond"/>
        </w:rPr>
      </w:pPr>
      <w:r w:rsidRPr="009F56A3">
        <w:rPr>
          <w:rStyle w:val="Brak"/>
          <w:rFonts w:ascii="Garamond" w:hAnsi="Garamond"/>
        </w:rPr>
        <w:t>Departament Informacji i Promocji</w:t>
      </w:r>
    </w:p>
    <w:p w:rsidR="00703567" w:rsidRPr="009F56A3" w:rsidRDefault="00703567" w:rsidP="002D21ED">
      <w:pPr>
        <w:spacing w:line="276" w:lineRule="auto"/>
        <w:jc w:val="both"/>
        <w:rPr>
          <w:rFonts w:ascii="Garamond" w:hAnsi="Garamond"/>
        </w:rPr>
      </w:pPr>
      <w:r w:rsidRPr="009F56A3">
        <w:rPr>
          <w:rStyle w:val="Brak"/>
          <w:rFonts w:ascii="Garamond" w:hAnsi="Garamond"/>
        </w:rPr>
        <w:t xml:space="preserve">Ministerstwo Edukacji Narodowej </w:t>
      </w:r>
    </w:p>
    <w:sectPr w:rsidR="00703567" w:rsidRPr="009F56A3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A" w:rsidRDefault="00B3133A">
      <w:r>
        <w:separator/>
      </w:r>
    </w:p>
  </w:endnote>
  <w:endnote w:type="continuationSeparator" w:id="0">
    <w:p w:rsidR="00B3133A" w:rsidRDefault="00B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678E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678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A" w:rsidRDefault="00B3133A">
      <w:r>
        <w:separator/>
      </w:r>
    </w:p>
  </w:footnote>
  <w:footnote w:type="continuationSeparator" w:id="0">
    <w:p w:rsidR="00B3133A" w:rsidRDefault="00B3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20DD6D1" wp14:editId="17F711C7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C9F"/>
    <w:multiLevelType w:val="hybridMultilevel"/>
    <w:tmpl w:val="7C38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BDF"/>
    <w:multiLevelType w:val="hybridMultilevel"/>
    <w:tmpl w:val="64CE89FA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F2F"/>
    <w:multiLevelType w:val="hybridMultilevel"/>
    <w:tmpl w:val="3A36B6E8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741A"/>
    <w:multiLevelType w:val="hybridMultilevel"/>
    <w:tmpl w:val="9B4E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9E8"/>
    <w:multiLevelType w:val="hybridMultilevel"/>
    <w:tmpl w:val="4F9C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593E"/>
    <w:multiLevelType w:val="hybridMultilevel"/>
    <w:tmpl w:val="CFCA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2DED"/>
    <w:multiLevelType w:val="hybridMultilevel"/>
    <w:tmpl w:val="3A809702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0AEA"/>
    <w:multiLevelType w:val="hybridMultilevel"/>
    <w:tmpl w:val="3B8003BC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02F"/>
    <w:multiLevelType w:val="hybridMultilevel"/>
    <w:tmpl w:val="21DA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27B2"/>
    <w:multiLevelType w:val="hybridMultilevel"/>
    <w:tmpl w:val="F5D6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62DF"/>
    <w:multiLevelType w:val="hybridMultilevel"/>
    <w:tmpl w:val="AF7E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F600A"/>
    <w:multiLevelType w:val="hybridMultilevel"/>
    <w:tmpl w:val="4472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467"/>
    <w:multiLevelType w:val="hybridMultilevel"/>
    <w:tmpl w:val="D742990C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E7643"/>
    <w:multiLevelType w:val="hybridMultilevel"/>
    <w:tmpl w:val="88F8262A"/>
    <w:lvl w:ilvl="0" w:tplc="564C07D8">
      <w:numFmt w:val="bullet"/>
      <w:lvlText w:val="•"/>
      <w:lvlJc w:val="left"/>
      <w:pPr>
        <w:ind w:left="71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E0E29"/>
    <w:multiLevelType w:val="hybridMultilevel"/>
    <w:tmpl w:val="D134661E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7"/>
    <w:rsid w:val="00021395"/>
    <w:rsid w:val="00033C5F"/>
    <w:rsid w:val="00071C63"/>
    <w:rsid w:val="00072D38"/>
    <w:rsid w:val="000969BE"/>
    <w:rsid w:val="000A3075"/>
    <w:rsid w:val="001024F5"/>
    <w:rsid w:val="00155730"/>
    <w:rsid w:val="001B738B"/>
    <w:rsid w:val="001D6142"/>
    <w:rsid w:val="001E2764"/>
    <w:rsid w:val="002023C5"/>
    <w:rsid w:val="00215105"/>
    <w:rsid w:val="00215FD9"/>
    <w:rsid w:val="00246491"/>
    <w:rsid w:val="002678E2"/>
    <w:rsid w:val="002D21ED"/>
    <w:rsid w:val="002E4D37"/>
    <w:rsid w:val="003174B6"/>
    <w:rsid w:val="00345A5E"/>
    <w:rsid w:val="003C7C05"/>
    <w:rsid w:val="003C7CAD"/>
    <w:rsid w:val="003F0AAC"/>
    <w:rsid w:val="003F1B36"/>
    <w:rsid w:val="004124B8"/>
    <w:rsid w:val="00447849"/>
    <w:rsid w:val="004B5393"/>
    <w:rsid w:val="005104D7"/>
    <w:rsid w:val="00542199"/>
    <w:rsid w:val="005814C8"/>
    <w:rsid w:val="00592093"/>
    <w:rsid w:val="00631611"/>
    <w:rsid w:val="0063258C"/>
    <w:rsid w:val="00632906"/>
    <w:rsid w:val="006354E9"/>
    <w:rsid w:val="00673E25"/>
    <w:rsid w:val="00677C53"/>
    <w:rsid w:val="006D5354"/>
    <w:rsid w:val="00703567"/>
    <w:rsid w:val="00720CD6"/>
    <w:rsid w:val="00762223"/>
    <w:rsid w:val="007A0F41"/>
    <w:rsid w:val="00840962"/>
    <w:rsid w:val="00843F4B"/>
    <w:rsid w:val="0086627A"/>
    <w:rsid w:val="008940E8"/>
    <w:rsid w:val="008C1895"/>
    <w:rsid w:val="008E59BA"/>
    <w:rsid w:val="009F3383"/>
    <w:rsid w:val="009F56A3"/>
    <w:rsid w:val="00A0699F"/>
    <w:rsid w:val="00A819CC"/>
    <w:rsid w:val="00A947F0"/>
    <w:rsid w:val="00AC0854"/>
    <w:rsid w:val="00AC65FD"/>
    <w:rsid w:val="00B1746C"/>
    <w:rsid w:val="00B3133A"/>
    <w:rsid w:val="00B568FF"/>
    <w:rsid w:val="00B90F0A"/>
    <w:rsid w:val="00BF385E"/>
    <w:rsid w:val="00BF6224"/>
    <w:rsid w:val="00BF7E39"/>
    <w:rsid w:val="00C55B0F"/>
    <w:rsid w:val="00C718B0"/>
    <w:rsid w:val="00CA08E7"/>
    <w:rsid w:val="00CB1A70"/>
    <w:rsid w:val="00CD0449"/>
    <w:rsid w:val="00D0456E"/>
    <w:rsid w:val="00D25C86"/>
    <w:rsid w:val="00D73B0F"/>
    <w:rsid w:val="00D9738D"/>
    <w:rsid w:val="00DB55BA"/>
    <w:rsid w:val="00DF5FCF"/>
    <w:rsid w:val="00E2316F"/>
    <w:rsid w:val="00E94890"/>
    <w:rsid w:val="00EC0829"/>
    <w:rsid w:val="00EE67F0"/>
    <w:rsid w:val="00F51B05"/>
    <w:rsid w:val="00F75B2D"/>
    <w:rsid w:val="00F80BD2"/>
    <w:rsid w:val="00F921FB"/>
    <w:rsid w:val="00F948D6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C3EE-A25E-4839-9C80-DE81B44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3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0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703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rsid w:val="00703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703567"/>
  </w:style>
  <w:style w:type="paragraph" w:styleId="Akapitzlist">
    <w:name w:val="List Paragraph"/>
    <w:link w:val="AkapitzlistZnak"/>
    <w:uiPriority w:val="34"/>
    <w:qFormat/>
    <w:rsid w:val="00703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FD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C0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AC08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80B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449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Default">
    <w:name w:val="Default"/>
    <w:rsid w:val="002E4D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74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0/1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Chodakowska, Marzena</cp:lastModifiedBy>
  <cp:revision>2</cp:revision>
  <dcterms:created xsi:type="dcterms:W3CDTF">2020-10-28T12:37:00Z</dcterms:created>
  <dcterms:modified xsi:type="dcterms:W3CDTF">2020-10-28T12:37:00Z</dcterms:modified>
</cp:coreProperties>
</file>