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9"/>
        <w:tblW w:w="0" w:type="auto"/>
        <w:tblLayout w:type="fixed"/>
        <w:tblCellMar>
          <w:left w:w="70" w:type="dxa"/>
          <w:right w:w="70" w:type="dxa"/>
        </w:tblCellMar>
        <w:tblLook w:val="04A0" w:firstRow="1" w:lastRow="0" w:firstColumn="1" w:lastColumn="0" w:noHBand="0" w:noVBand="1"/>
      </w:tblPr>
      <w:tblGrid>
        <w:gridCol w:w="4293"/>
      </w:tblGrid>
      <w:tr w:rsidR="00BE6907" w:rsidRPr="00BE6907" w:rsidTr="00ED3314">
        <w:trPr>
          <w:trHeight w:val="1466"/>
        </w:trPr>
        <w:tc>
          <w:tcPr>
            <w:tcW w:w="4293" w:type="dxa"/>
            <w:hideMark/>
          </w:tcPr>
          <w:p w:rsidR="00177EE1" w:rsidRPr="00BE6907" w:rsidRDefault="00177EE1" w:rsidP="00ED3314">
            <w:pPr>
              <w:widowControl w:val="0"/>
              <w:spacing w:after="0" w:line="276" w:lineRule="auto"/>
              <w:jc w:val="center"/>
              <w:rPr>
                <w:rFonts w:ascii="Times New Roman" w:eastAsia="Times New Roman" w:hAnsi="Times New Roman" w:cs="Times New Roman"/>
                <w:b/>
                <w:noProof/>
                <w:sz w:val="14"/>
                <w:szCs w:val="28"/>
                <w:lang w:eastAsia="pl-PL"/>
              </w:rPr>
            </w:pPr>
            <w:bookmarkStart w:id="0" w:name="_GoBack"/>
            <w:bookmarkEnd w:id="0"/>
            <w:r w:rsidRPr="00BE6907">
              <w:rPr>
                <w:rFonts w:ascii="Times New Roman" w:eastAsia="Times New Roman" w:hAnsi="Times New Roman" w:cs="Times New Roman"/>
                <w:b/>
                <w:noProof/>
                <w:sz w:val="28"/>
                <w:szCs w:val="28"/>
                <w:lang w:eastAsia="pl-PL"/>
              </w:rPr>
              <w:drawing>
                <wp:inline distT="0" distB="0" distL="0" distR="0" wp14:anchorId="5D22664A" wp14:editId="0BBB192D">
                  <wp:extent cx="838200" cy="800100"/>
                  <wp:effectExtent l="0" t="0" r="0" b="0"/>
                  <wp:docPr id="4" name="Obraz 4"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z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p w:rsidR="00177EE1" w:rsidRPr="00BE6907" w:rsidRDefault="00177EE1" w:rsidP="00ED3314">
            <w:pPr>
              <w:widowControl w:val="0"/>
              <w:spacing w:after="0" w:line="276" w:lineRule="auto"/>
              <w:rPr>
                <w:rFonts w:ascii="Times New Roman" w:eastAsia="Times New Roman" w:hAnsi="Times New Roman" w:cs="Times New Roman"/>
                <w:b/>
                <w:i/>
                <w:sz w:val="26"/>
                <w:szCs w:val="26"/>
                <w:lang w:eastAsia="pl-PL"/>
              </w:rPr>
            </w:pPr>
            <w:r w:rsidRPr="00BE6907">
              <w:rPr>
                <w:rFonts w:ascii="Times New Roman" w:eastAsia="Times New Roman" w:hAnsi="Times New Roman" w:cs="Times New Roman"/>
                <w:b/>
                <w:sz w:val="26"/>
                <w:szCs w:val="26"/>
                <w:lang w:eastAsia="pl-PL"/>
              </w:rPr>
              <w:t>WOJEWODA ŚWIĘTOKRZYSKI</w:t>
            </w:r>
          </w:p>
        </w:tc>
      </w:tr>
    </w:tbl>
    <w:p w:rsidR="00177EE1" w:rsidRPr="00BE6907" w:rsidRDefault="00177EE1" w:rsidP="00177EE1">
      <w:pPr>
        <w:autoSpaceDE w:val="0"/>
        <w:autoSpaceDN w:val="0"/>
        <w:adjustRightInd w:val="0"/>
        <w:spacing w:after="0" w:line="276" w:lineRule="auto"/>
        <w:jc w:val="right"/>
        <w:rPr>
          <w:rFonts w:ascii="Times New Roman" w:eastAsia="Times New Roman" w:hAnsi="Times New Roman" w:cs="Times New Roman"/>
          <w:b/>
          <w:snapToGrid w:val="0"/>
          <w:sz w:val="24"/>
          <w:szCs w:val="24"/>
          <w:lang w:eastAsia="pl-PL"/>
        </w:rPr>
      </w:pPr>
      <w:r w:rsidRPr="00BE6907">
        <w:rPr>
          <w:rFonts w:ascii="Times New Roman" w:eastAsia="Times New Roman" w:hAnsi="Times New Roman" w:cs="Times New Roman"/>
          <w:noProof/>
          <w:sz w:val="24"/>
          <w:szCs w:val="24"/>
          <w:lang w:eastAsia="pl-PL"/>
        </w:rPr>
        <w:drawing>
          <wp:inline distT="0" distB="0" distL="0" distR="0" wp14:anchorId="23C1833B" wp14:editId="51D42488">
            <wp:extent cx="2000250" cy="981075"/>
            <wp:effectExtent l="0" t="0" r="0" b="9525"/>
            <wp:docPr id="3" name="Obraz 3" descr="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N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rsidR="00177EE1" w:rsidRPr="00BE6907" w:rsidRDefault="00177EE1" w:rsidP="00177EE1">
      <w:pPr>
        <w:autoSpaceDE w:val="0"/>
        <w:autoSpaceDN w:val="0"/>
        <w:adjustRightInd w:val="0"/>
        <w:spacing w:after="0" w:line="276" w:lineRule="auto"/>
        <w:rPr>
          <w:rFonts w:ascii="Times New Roman" w:eastAsia="Times New Roman" w:hAnsi="Times New Roman" w:cs="Times New Roman"/>
          <w:b/>
          <w:snapToGrid w:val="0"/>
          <w:sz w:val="24"/>
          <w:szCs w:val="24"/>
          <w:lang w:eastAsia="pl-PL"/>
        </w:rPr>
      </w:pPr>
    </w:p>
    <w:p w:rsidR="00177EE1" w:rsidRPr="00BE6907" w:rsidRDefault="00177EE1" w:rsidP="00177EE1">
      <w:pPr>
        <w:autoSpaceDE w:val="0"/>
        <w:autoSpaceDN w:val="0"/>
        <w:adjustRightInd w:val="0"/>
        <w:spacing w:after="0" w:line="276" w:lineRule="auto"/>
        <w:rPr>
          <w:rFonts w:ascii="Times New Roman" w:eastAsia="Times New Roman" w:hAnsi="Times New Roman" w:cs="Times New Roman"/>
          <w:b/>
          <w:snapToGrid w:val="0"/>
          <w:sz w:val="24"/>
          <w:szCs w:val="24"/>
          <w:lang w:eastAsia="pl-PL"/>
        </w:rPr>
      </w:pPr>
    </w:p>
    <w:p w:rsidR="00177EE1" w:rsidRPr="00BE6907" w:rsidRDefault="00177EE1" w:rsidP="00177EE1">
      <w:pPr>
        <w:autoSpaceDE w:val="0"/>
        <w:autoSpaceDN w:val="0"/>
        <w:adjustRightInd w:val="0"/>
        <w:spacing w:after="0" w:line="276" w:lineRule="auto"/>
        <w:rPr>
          <w:rFonts w:ascii="Times New Roman" w:eastAsia="Times New Roman" w:hAnsi="Times New Roman" w:cs="Times New Roman"/>
          <w:b/>
          <w:snapToGrid w:val="0"/>
          <w:sz w:val="24"/>
          <w:szCs w:val="24"/>
          <w:lang w:eastAsia="pl-PL"/>
        </w:rPr>
      </w:pPr>
    </w:p>
    <w:p w:rsidR="00177EE1" w:rsidRPr="00BE6907" w:rsidRDefault="00177EE1" w:rsidP="00177EE1">
      <w:pPr>
        <w:autoSpaceDE w:val="0"/>
        <w:autoSpaceDN w:val="0"/>
        <w:adjustRightInd w:val="0"/>
        <w:spacing w:after="0" w:line="276" w:lineRule="auto"/>
        <w:jc w:val="center"/>
        <w:rPr>
          <w:rFonts w:ascii="Times New Roman" w:eastAsia="Times New Roman" w:hAnsi="Times New Roman" w:cs="Times New Roman"/>
          <w:b/>
          <w:snapToGrid w:val="0"/>
          <w:sz w:val="32"/>
          <w:szCs w:val="24"/>
          <w:lang w:eastAsia="pl-PL"/>
        </w:rPr>
      </w:pPr>
      <w:r w:rsidRPr="00BE6907">
        <w:rPr>
          <w:rFonts w:ascii="Times New Roman" w:eastAsia="Times New Roman" w:hAnsi="Times New Roman" w:cs="Times New Roman"/>
          <w:b/>
          <w:snapToGrid w:val="0"/>
          <w:sz w:val="32"/>
          <w:szCs w:val="24"/>
          <w:lang w:eastAsia="pl-PL"/>
        </w:rPr>
        <w:t>POROZUMIENIE</w:t>
      </w:r>
    </w:p>
    <w:p w:rsidR="00177EE1" w:rsidRPr="00BE6907" w:rsidRDefault="00177EE1" w:rsidP="00177EE1">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napToGrid w:val="0"/>
          <w:sz w:val="32"/>
          <w:szCs w:val="24"/>
          <w:lang w:eastAsia="pl-PL"/>
        </w:rPr>
        <w:t>Nr …./edycja2025/Senior+</w:t>
      </w:r>
      <w:r w:rsidRPr="00BE6907">
        <w:rPr>
          <w:rFonts w:ascii="Times New Roman" w:eastAsia="Times New Roman" w:hAnsi="Times New Roman" w:cs="Times New Roman"/>
          <w:b/>
          <w:snapToGrid w:val="0"/>
          <w:sz w:val="32"/>
          <w:szCs w:val="24"/>
          <w:lang w:eastAsia="pl-PL"/>
        </w:rPr>
        <w:br/>
        <w:t xml:space="preserve"> </w:t>
      </w:r>
      <w:r w:rsidRPr="00BE6907">
        <w:rPr>
          <w:rFonts w:ascii="Times New Roman" w:eastAsia="Times New Roman" w:hAnsi="Times New Roman" w:cs="Times New Roman"/>
          <w:b/>
          <w:sz w:val="24"/>
          <w:szCs w:val="24"/>
          <w:lang w:eastAsia="pl-PL"/>
        </w:rPr>
        <w:t>o dofinansowanie zadania realizowanego w ramach Programu Wieloletniego „Senior+”</w:t>
      </w:r>
      <w:r w:rsidRPr="00BE6907">
        <w:rPr>
          <w:rFonts w:ascii="Times New Roman" w:eastAsia="Times New Roman" w:hAnsi="Times New Roman" w:cs="Times New Roman"/>
          <w:b/>
          <w:sz w:val="24"/>
          <w:szCs w:val="24"/>
          <w:lang w:eastAsia="pl-PL"/>
        </w:rPr>
        <w:br/>
        <w:t xml:space="preserve"> na lata 2021-2025</w:t>
      </w:r>
      <w:r w:rsidRPr="00BE6907">
        <w:rPr>
          <w:rFonts w:ascii="Times New Roman" w:eastAsia="Times New Roman" w:hAnsi="Times New Roman" w:cs="Times New Roman"/>
          <w:b/>
          <w:sz w:val="24"/>
          <w:szCs w:val="24"/>
          <w:lang w:eastAsia="pl-PL"/>
        </w:rPr>
        <w:br/>
        <w:t>Edycja 2025</w:t>
      </w:r>
    </w:p>
    <w:p w:rsidR="00177EE1" w:rsidRPr="00BE6907" w:rsidRDefault="00177EE1" w:rsidP="00177EE1">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Moduł II „Zapewnienie funkcjonowania Dziennego Domu Senior+/Klubu Senior+”</w:t>
      </w:r>
    </w:p>
    <w:p w:rsidR="00177EE1" w:rsidRPr="00BE6907" w:rsidRDefault="00177EE1" w:rsidP="00177EE1">
      <w:pPr>
        <w:autoSpaceDE w:val="0"/>
        <w:autoSpaceDN w:val="0"/>
        <w:adjustRightInd w:val="0"/>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autoSpaceDE w:val="0"/>
        <w:autoSpaceDN w:val="0"/>
        <w:adjustRightInd w:val="0"/>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both"/>
        <w:rPr>
          <w:rFonts w:ascii="Times New Roman" w:eastAsia="Times New Roman" w:hAnsi="Times New Roman" w:cs="Times New Roman"/>
          <w:snapToGrid w:val="0"/>
          <w:sz w:val="24"/>
          <w:szCs w:val="24"/>
          <w:lang w:eastAsia="pl-PL"/>
        </w:rPr>
      </w:pPr>
      <w:r w:rsidRPr="00BE6907">
        <w:rPr>
          <w:rFonts w:ascii="Times New Roman" w:eastAsia="Times New Roman" w:hAnsi="Times New Roman" w:cs="Times New Roman"/>
          <w:snapToGrid w:val="0"/>
          <w:sz w:val="24"/>
          <w:szCs w:val="24"/>
          <w:lang w:eastAsia="pl-PL"/>
        </w:rPr>
        <w:t xml:space="preserve">zawarte w dniu …………………………. w </w:t>
      </w:r>
      <w:r w:rsidRPr="00BE6907">
        <w:rPr>
          <w:rFonts w:ascii="Times New Roman" w:eastAsia="Times New Roman" w:hAnsi="Times New Roman" w:cs="Times New Roman"/>
          <w:b/>
          <w:snapToGrid w:val="0"/>
          <w:sz w:val="24"/>
          <w:szCs w:val="24"/>
          <w:lang w:eastAsia="pl-PL"/>
        </w:rPr>
        <w:t>Kielcach</w:t>
      </w:r>
    </w:p>
    <w:p w:rsidR="00177EE1" w:rsidRPr="00BE6907" w:rsidRDefault="00177EE1" w:rsidP="00177EE1">
      <w:pPr>
        <w:spacing w:after="0" w:line="276" w:lineRule="auto"/>
        <w:rPr>
          <w:rFonts w:ascii="Times New Roman" w:eastAsia="Times New Roman" w:hAnsi="Times New Roman" w:cs="Times New Roman"/>
          <w:snapToGrid w:val="0"/>
          <w:sz w:val="24"/>
          <w:szCs w:val="24"/>
          <w:lang w:eastAsia="pl-PL"/>
        </w:rPr>
      </w:pPr>
      <w:r w:rsidRPr="00BE6907">
        <w:rPr>
          <w:rFonts w:ascii="Times New Roman" w:eastAsia="Times New Roman" w:hAnsi="Times New Roman" w:cs="Times New Roman"/>
          <w:snapToGrid w:val="0"/>
          <w:sz w:val="24"/>
          <w:szCs w:val="24"/>
          <w:lang w:eastAsia="pl-PL"/>
        </w:rPr>
        <w:t>pomiędzy:</w:t>
      </w: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Wojewodą Świętokrzyskim Józefem Brykiem</w:t>
      </w:r>
      <w:r w:rsidRPr="00BE6907">
        <w:rPr>
          <w:rFonts w:ascii="Times New Roman" w:eastAsia="Arial Unicode MS"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 xml:space="preserve">zwanym dalej </w:t>
      </w:r>
      <w:r w:rsidRPr="00BE6907">
        <w:rPr>
          <w:rFonts w:ascii="Times New Roman" w:eastAsia="Times New Roman" w:hAnsi="Times New Roman" w:cs="Times New Roman"/>
          <w:b/>
          <w:sz w:val="24"/>
          <w:szCs w:val="24"/>
          <w:lang w:eastAsia="pl-PL"/>
        </w:rPr>
        <w:t>„Zleceniodawcą”,</w:t>
      </w: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sz w:val="24"/>
          <w:szCs w:val="24"/>
          <w:lang w:eastAsia="pl-PL"/>
        </w:rPr>
        <w:t>a:</w:t>
      </w: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NIP: …………., REGON:</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 ul.…………., kod pocztowy…………………..</w:t>
      </w: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reprezentowaną  przez:</w:t>
      </w: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b/>
          <w:sz w:val="24"/>
          <w:szCs w:val="24"/>
          <w:lang w:eastAsia="pl-PL"/>
        </w:rPr>
      </w:pPr>
    </w:p>
    <w:p w:rsidR="00177EE1" w:rsidRPr="00BE6907" w:rsidRDefault="00177EE1" w:rsidP="00177EE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przy kontrasygnacie </w:t>
      </w:r>
    </w:p>
    <w:p w:rsidR="00177EE1" w:rsidRPr="00BE6907" w:rsidRDefault="00177EE1" w:rsidP="00177EE1">
      <w:pPr>
        <w:spacing w:before="120" w:after="120" w:line="276" w:lineRule="auto"/>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zwanymi dalej </w:t>
      </w:r>
      <w:r w:rsidRPr="00BE6907">
        <w:rPr>
          <w:rFonts w:ascii="Times New Roman" w:eastAsia="Times New Roman" w:hAnsi="Times New Roman" w:cs="Times New Roman"/>
          <w:b/>
          <w:sz w:val="24"/>
          <w:szCs w:val="24"/>
          <w:lang w:eastAsia="pl-PL"/>
        </w:rPr>
        <w:t xml:space="preserve">„Zleceniobiorcą”, łącznie zwanych „Stronami” </w:t>
      </w:r>
      <w:r w:rsidRPr="00BE6907">
        <w:rPr>
          <w:rFonts w:ascii="Times New Roman" w:eastAsia="Times New Roman" w:hAnsi="Times New Roman" w:cs="Times New Roman"/>
          <w:sz w:val="24"/>
          <w:szCs w:val="24"/>
          <w:lang w:eastAsia="pl-PL"/>
        </w:rPr>
        <w:t>a z osobna: „Stroną”.</w:t>
      </w:r>
    </w:p>
    <w:p w:rsidR="00177EE1" w:rsidRPr="00BE6907" w:rsidRDefault="00177EE1" w:rsidP="00177EE1">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w:t>
      </w:r>
    </w:p>
    <w:p w:rsidR="00177EE1" w:rsidRPr="00BE6907" w:rsidRDefault="00177EE1" w:rsidP="00177EE1">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Przedmiot Porozumienia</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Zleceniodawca zleca Zleceniobiorcy zgodnie z przepisami ustawy z dnia 12 marca 2004 r. o pomocy społecznej (Dz. U. 2024, poz. 1283 ze zm.), zwanej dalej „ustawą o pomocy społecznej”, oraz Programem Wieloletnim „Senior+” na lata 2021–2025 (M.P. 2021 poz. 10 ze zm.)</w:t>
      </w:r>
      <w:r w:rsidRPr="00BE6907">
        <w:rPr>
          <w:rFonts w:ascii="Times New Roman" w:eastAsia="Times New Roman" w:hAnsi="Times New Roman" w:cs="Times New Roman"/>
          <w:i/>
          <w:sz w:val="24"/>
          <w:szCs w:val="24"/>
          <w:lang w:eastAsia="pl-PL"/>
        </w:rPr>
        <w:t>,</w:t>
      </w:r>
      <w:r w:rsidRPr="00BE6907">
        <w:rPr>
          <w:rFonts w:ascii="Times New Roman" w:eastAsia="Times New Roman" w:hAnsi="Times New Roman" w:cs="Times New Roman"/>
          <w:sz w:val="24"/>
          <w:szCs w:val="24"/>
          <w:lang w:eastAsia="pl-PL"/>
        </w:rPr>
        <w:t xml:space="preserve"> zwanym dalej „Programem”, realizację zadania publicznego określonego szczegółowo w Ofercie Nr </w:t>
      </w:r>
      <w:r w:rsidRPr="00BE6907">
        <w:rPr>
          <w:rFonts w:ascii="Times New Roman" w:eastAsia="Times New Roman" w:hAnsi="Times New Roman" w:cs="Times New Roman"/>
          <w:b/>
          <w:sz w:val="24"/>
          <w:szCs w:val="24"/>
          <w:lang w:eastAsia="pl-PL"/>
        </w:rPr>
        <w:t>…………</w:t>
      </w:r>
      <w:r w:rsidRPr="00BE6907">
        <w:rPr>
          <w:rFonts w:ascii="Times New Roman" w:eastAsia="Times New Roman" w:hAnsi="Times New Roman" w:cs="Times New Roman"/>
          <w:sz w:val="24"/>
          <w:szCs w:val="24"/>
          <w:lang w:eastAsia="pl-PL"/>
        </w:rPr>
        <w:t xml:space="preserve"> będącej </w:t>
      </w:r>
      <w:r w:rsidRPr="00BE6907">
        <w:rPr>
          <w:rFonts w:ascii="Times New Roman" w:eastAsia="Times New Roman" w:hAnsi="Times New Roman" w:cs="Times New Roman"/>
          <w:b/>
          <w:sz w:val="24"/>
          <w:szCs w:val="24"/>
          <w:lang w:eastAsia="pl-PL"/>
        </w:rPr>
        <w:t>załącznikiem  nr 1</w:t>
      </w:r>
      <w:r w:rsidRPr="00BE6907">
        <w:rPr>
          <w:rFonts w:ascii="Times New Roman" w:eastAsia="Times New Roman" w:hAnsi="Times New Roman" w:cs="Times New Roman"/>
          <w:sz w:val="24"/>
          <w:szCs w:val="24"/>
          <w:lang w:eastAsia="pl-PL"/>
        </w:rPr>
        <w:t xml:space="preserve"> do niniejszego Porozumienia </w:t>
      </w:r>
      <w:r w:rsidRPr="00BE6907">
        <w:rPr>
          <w:rFonts w:ascii="Times New Roman" w:eastAsia="Times New Roman" w:hAnsi="Times New Roman" w:cs="Times New Roman"/>
          <w:sz w:val="24"/>
          <w:szCs w:val="24"/>
          <w:lang w:eastAsia="pl-PL"/>
        </w:rPr>
        <w:br/>
        <w:t>i zarazem jego integralną częścią, z uwzględnieniem aktualizacji opisu poszczególnych działań/harmonogramu/kosztorysu,</w:t>
      </w:r>
      <w:r w:rsidRPr="00BE6907">
        <w:rPr>
          <w:rFonts w:ascii="Times New Roman" w:eastAsia="Times New Roman" w:hAnsi="Times New Roman" w:cs="Times New Roman"/>
          <w:sz w:val="24"/>
          <w:szCs w:val="24"/>
          <w:vertAlign w:val="superscript"/>
          <w:lang w:eastAsia="pl-PL"/>
        </w:rPr>
        <w:t xml:space="preserve"> </w:t>
      </w:r>
      <w:r w:rsidRPr="00BE6907">
        <w:rPr>
          <w:rFonts w:ascii="Times New Roman" w:eastAsia="Times New Roman" w:hAnsi="Times New Roman" w:cs="Times New Roman"/>
          <w:sz w:val="24"/>
          <w:szCs w:val="24"/>
          <w:lang w:eastAsia="pl-PL"/>
        </w:rPr>
        <w:t>zwanego dalej „zadaniem publicznym”.</w:t>
      </w:r>
    </w:p>
    <w:p w:rsidR="00177EE1" w:rsidRPr="00BE6907" w:rsidRDefault="00177EE1" w:rsidP="00177EE1">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Na warunkach określonych w niniejszym Porozumieniu, Zleceniodawca przyznaje Zleceniobiorcy środki finansowe, o których mowa w § 3 ust. 2, w formie dotacji, której celem jest realizacja zadania publicznego określonego w niniejszym Porozumieniu, w sposób zgodny z postanowieniami tego Porozumienia, przez co rozumie się w szczególności zgodność realizacji zadania z opisem działań, harmonogramem i kosztorysem wskazanym w Ofercie </w:t>
      </w:r>
      <w:r w:rsidRPr="00BE6907">
        <w:rPr>
          <w:rFonts w:ascii="Times New Roman" w:eastAsia="Times New Roman" w:hAnsi="Times New Roman" w:cs="Times New Roman"/>
          <w:sz w:val="24"/>
          <w:szCs w:val="24"/>
          <w:lang w:eastAsia="pl-PL"/>
        </w:rPr>
        <w:br/>
        <w:t>z uwzględnieniem jej aktualizacji.</w:t>
      </w:r>
    </w:p>
    <w:p w:rsidR="00177EE1" w:rsidRPr="00BE6907" w:rsidRDefault="00177EE1" w:rsidP="00177EE1">
      <w:pPr>
        <w:numPr>
          <w:ilvl w:val="0"/>
          <w:numId w:val="1"/>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Strony zobowiązują się stosować przy realizacji niniejszego Porozumienia postanowienia Programu Wieloletniego „Senior+” na lata </w:t>
      </w:r>
      <w:r w:rsidRPr="00BE6907">
        <w:rPr>
          <w:rFonts w:ascii="Times New Roman" w:eastAsia="Times New Roman" w:hAnsi="Times New Roman" w:cs="Times New Roman"/>
          <w:sz w:val="24"/>
          <w:szCs w:val="24"/>
          <w:shd w:val="clear" w:color="auto" w:fill="FFFFFF"/>
          <w:lang w:eastAsia="pl-PL"/>
        </w:rPr>
        <w:t>2021-2025</w:t>
      </w:r>
      <w:r w:rsidRPr="00BE6907">
        <w:rPr>
          <w:rFonts w:ascii="Times New Roman" w:eastAsia="Times New Roman" w:hAnsi="Times New Roman" w:cs="Times New Roman"/>
          <w:sz w:val="24"/>
          <w:szCs w:val="24"/>
          <w:lang w:eastAsia="pl-PL"/>
        </w:rPr>
        <w:t>.</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lastRenderedPageBreak/>
        <w:t>Wsparcie dla jednostek samorządu z Programu będzie realizowane na podstawie art. 115 ust. 1 ustawy o pomocy społecznej. Program jest programem wieloletnim w rozumieniu art. 136 ust. 2 ustawy z dnia 27 sierpnia 2009 r. o finansach publicznych (Dz. U. 2024, poz. 1530 ze zm.).</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Wykonanie Porozumienia nastąpi z dniem zaakceptowania przez Zleceniodawcę sprawozdania końcowego z wykonania zadania publicznego, z zastrzeżeniem możliwości dokonania przez Zleceniodawcę   dalszych kontroli i oceny prawidłowego wykorzystania środków budżetowych </w:t>
      </w:r>
      <w:r w:rsidRPr="00BE6907">
        <w:rPr>
          <w:rFonts w:ascii="Times New Roman" w:eastAsia="Times New Roman" w:hAnsi="Times New Roman" w:cs="Times New Roman"/>
          <w:sz w:val="24"/>
          <w:szCs w:val="24"/>
          <w:lang w:eastAsia="pl-PL"/>
        </w:rPr>
        <w:br/>
        <w:t>i konieczności ich dochodzenia, w przypadku stwierdzenia nieprawidłowości.</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Oferta, zawarty w niej opis poszczególnych działań oraz zaktualizowany harmonogram/kosztorys, o których mowa w ust. 1, są załącznikami do niniejszego Porozumienia, stanowiącymi jego integralną część.</w:t>
      </w:r>
    </w:p>
    <w:p w:rsidR="00177EE1" w:rsidRPr="00BE6907" w:rsidRDefault="00177EE1" w:rsidP="00177EE1">
      <w:pPr>
        <w:numPr>
          <w:ilvl w:val="0"/>
          <w:numId w:val="1"/>
        </w:numPr>
        <w:autoSpaceDE w:val="0"/>
        <w:autoSpaceDN w:val="0"/>
        <w:adjustRightInd w:val="0"/>
        <w:spacing w:after="0" w:line="276" w:lineRule="auto"/>
        <w:jc w:val="both"/>
        <w:rPr>
          <w:rStyle w:val="Hipercze"/>
          <w:rFonts w:ascii="Times New Roman" w:eastAsia="Times New Roman" w:hAnsi="Times New Roman" w:cs="Times New Roman"/>
          <w:color w:val="auto"/>
          <w:sz w:val="24"/>
          <w:szCs w:val="24"/>
          <w:u w:val="none"/>
          <w:lang w:eastAsia="pl-PL"/>
        </w:rPr>
      </w:pPr>
      <w:r w:rsidRPr="00BE6907">
        <w:rPr>
          <w:rFonts w:ascii="Times New Roman" w:eastAsia="Times New Roman" w:hAnsi="Times New Roman" w:cs="Times New Roman"/>
          <w:sz w:val="24"/>
          <w:szCs w:val="24"/>
          <w:lang w:eastAsia="pl-PL"/>
        </w:rPr>
        <w:t>Osobą do kontaktów roboczych ze strony Zleceniobiorcy jest: ………………………………….., nr tel.………………….</w:t>
      </w:r>
      <w:r w:rsidRPr="00BE6907">
        <w:rPr>
          <w:rStyle w:val="Hipercze"/>
          <w:rFonts w:ascii="Times New Roman" w:eastAsia="Times New Roman" w:hAnsi="Times New Roman" w:cs="Times New Roman"/>
          <w:color w:val="auto"/>
          <w:sz w:val="24"/>
          <w:szCs w:val="24"/>
          <w:u w:val="none"/>
          <w:lang w:eastAsia="pl-PL"/>
        </w:rPr>
        <w:t>., adres e-mail:……………………………..</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E6907">
        <w:rPr>
          <w:rFonts w:ascii="Times New Roman" w:eastAsia="Calibri" w:hAnsi="Times New Roman" w:cs="Times New Roman"/>
          <w:sz w:val="24"/>
          <w:szCs w:val="24"/>
        </w:rPr>
        <w:t xml:space="preserve">Świętokrzyski </w:t>
      </w:r>
      <w:r w:rsidRPr="00BE6907">
        <w:rPr>
          <w:rFonts w:ascii="Times New Roman" w:eastAsia="Times New Roman" w:hAnsi="Times New Roman" w:cs="Times New Roman"/>
          <w:sz w:val="24"/>
          <w:szCs w:val="24"/>
          <w:lang w:eastAsia="pl-PL"/>
        </w:rPr>
        <w:t>Urząd Wojewódzki z siedzibą w Kielcach, przy al. IX Wieków Kielc 3, NIP: 657-02-43-056, REGON 000514265 zwany dalej „Urzędem”, zapewnia obsługę Zleceniodawcy Świętokrzyskiego, zgodnie z ustawą z dnia 23 stycznia 2009 r. o wojewodzie i administracji rządowej w województwie (Dz.U. z 2023, poz. 190 ze zm.).</w:t>
      </w:r>
    </w:p>
    <w:p w:rsidR="00177EE1" w:rsidRPr="00BE6907" w:rsidRDefault="00177EE1" w:rsidP="00177EE1">
      <w:pPr>
        <w:numPr>
          <w:ilvl w:val="0"/>
          <w:numId w:val="1"/>
        </w:numPr>
        <w:autoSpaceDE w:val="0"/>
        <w:autoSpaceDN w:val="0"/>
        <w:adjustRightInd w:val="0"/>
        <w:spacing w:after="0" w:line="276" w:lineRule="auto"/>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Ze strony Zleceniodawcy uprawnioną komórką organizacyjną Urzędu prowadzącą i nadzorującą realizację Porozumienia jest </w:t>
      </w:r>
      <w:r w:rsidRPr="00BE6907">
        <w:rPr>
          <w:rFonts w:ascii="Times New Roman" w:eastAsia="Times New Roman" w:hAnsi="Times New Roman" w:cs="Times New Roman"/>
          <w:b/>
          <w:sz w:val="24"/>
          <w:szCs w:val="24"/>
          <w:lang w:eastAsia="pl-PL"/>
        </w:rPr>
        <w:t>Wydział Polityki Społecznej i Zdrowia.</w:t>
      </w:r>
    </w:p>
    <w:p w:rsidR="00177EE1" w:rsidRPr="00BE6907" w:rsidRDefault="00177EE1" w:rsidP="00177EE1">
      <w:pPr>
        <w:spacing w:after="0" w:line="276" w:lineRule="auto"/>
        <w:ind w:right="923"/>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ind w:right="923"/>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ind w:right="923"/>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2.</w:t>
      </w:r>
    </w:p>
    <w:p w:rsidR="00177EE1" w:rsidRPr="00BE6907" w:rsidRDefault="00177EE1" w:rsidP="00177EE1">
      <w:pPr>
        <w:spacing w:after="0" w:line="276" w:lineRule="auto"/>
        <w:ind w:right="923" w:firstLine="708"/>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Sposób wykonania zadania publicznego</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Termin realizacji zadania publicznego ustala się od dnia …………….2025 r. do dnia …………2025 r.</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wykonać zadanie</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publiczne</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zgodnie z Ofertą, z uwzględnieniem aktualizacji opisu poszczególnych działań, harmonogramu, kosztorysu.</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Oferta złożona przez Zleceniobiorcę określa zobowiązanie Zleceniobiorcy, o ile nie jest sprzeczna ze zaktualizowanymi: harmonogramem/ kosztorysem, o których mowa w ust. 2.</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Zmiany w kosztorysie dotyczące realizowanego zadania wymagające zawarcia aneksu do niniejszego Porozumienia zgodnie z §14 Porozumienia mogą być zgłaszane Zleceniodawcy nie później niż na 40 dni przed dniem zakończenia terminu realizacji zadania publicznego, o którym mowa w ust. 1. </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Liczba miejsc tworzonych w placówce w ramach Porozumienia wynosi ……... Placówka </w:t>
      </w:r>
      <w:r w:rsidRPr="00BE6907">
        <w:rPr>
          <w:rFonts w:ascii="Times New Roman" w:eastAsia="Times New Roman" w:hAnsi="Times New Roman" w:cs="Times New Roman"/>
          <w:sz w:val="24"/>
          <w:szCs w:val="24"/>
          <w:lang w:eastAsia="pl-PL"/>
        </w:rPr>
        <w:br/>
        <w:t>„Senior +” znajduje się w obrębie jednego budynku, pod adresem: ……………………………...</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zobowiązuje się do wykorzystania środków, o których mowa w §3 ust. 2, zgodnie z celem, na jaki je uzyskał i na warunkach określonych niniejszym Porozumieniem. Dotyczy to także ewentualnych przychodów uzyskanych przy realizacji Porozumienia, których nie można było przewidzieć przy obliczeniu wysokości kwoty dotacji. Przychody te należy wykorzystać wyłącznie na realizację zadania publicznego. </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okresie bezpośrednio poprzedzającym uruchomienie placówki Senior+, zapewniającej stałe wyżywienie beneficjentom, Zleceniobiorca jako podmiot odpowiedzialny za prowadzenie zakładu żywienia zbiorowego typu zamkniętego w rozumieniu przepisów prawa żywnościowego i bezpieczeństwo wprowadzanej do obrotu żywności, jest zobowiązany  zgodnie z art. 64 ust. 1 ustawy z dnia 25 sierpnia 2006 r. o bezpieczeństwie żywności i żywienia  (</w:t>
      </w:r>
      <w:hyperlink r:id="rId9" w:history="1">
        <w:r w:rsidRPr="00BE6907">
          <w:rPr>
            <w:rFonts w:ascii="Times New Roman" w:eastAsia="Times New Roman" w:hAnsi="Times New Roman" w:cs="Times New Roman"/>
            <w:sz w:val="24"/>
            <w:szCs w:val="24"/>
            <w:lang w:eastAsia="pl-PL"/>
          </w:rPr>
          <w:t>Dz.U. 2023, poz. 1448</w:t>
        </w:r>
      </w:hyperlink>
      <w:r w:rsidRPr="00BE6907">
        <w:rPr>
          <w:rFonts w:ascii="Times New Roman" w:eastAsia="Times New Roman" w:hAnsi="Times New Roman" w:cs="Times New Roman"/>
          <w:sz w:val="24"/>
          <w:szCs w:val="24"/>
          <w:lang w:eastAsia="pl-PL"/>
        </w:rPr>
        <w:t>) do złożenia stosownego wniosku o zatwierdzenie zakładu i wpis do rejestru zakładów działających na rynku.</w:t>
      </w:r>
    </w:p>
    <w:p w:rsidR="00177EE1" w:rsidRPr="00BE6907" w:rsidRDefault="00177EE1" w:rsidP="00177EE1">
      <w:pPr>
        <w:numPr>
          <w:ilvl w:val="0"/>
          <w:numId w:val="2"/>
        </w:numPr>
        <w:spacing w:after="0" w:line="276" w:lineRule="auto"/>
        <w:ind w:left="426"/>
        <w:jc w:val="both"/>
        <w:rPr>
          <w:rFonts w:ascii="Times New Roman" w:eastAsia="Times New Roman" w:hAnsi="Times New Roman" w:cs="Times New Roman"/>
          <w:i/>
          <w:iCs/>
          <w:sz w:val="24"/>
          <w:szCs w:val="24"/>
          <w:lang w:eastAsia="pl-PL"/>
        </w:rPr>
      </w:pPr>
      <w:r w:rsidRPr="00BE6907">
        <w:rPr>
          <w:rFonts w:ascii="Times New Roman" w:eastAsia="Times New Roman" w:hAnsi="Times New Roman" w:cs="Times New Roman"/>
          <w:sz w:val="24"/>
          <w:szCs w:val="24"/>
          <w:lang w:eastAsia="pl-PL"/>
        </w:rPr>
        <w:lastRenderedPageBreak/>
        <w:t xml:space="preserve">Przed uruchomieniem placówki Senior+ Zleceniobiorca zobowiązuje się do ustalenia zgodnie </w:t>
      </w:r>
      <w:r w:rsidRPr="00BE6907">
        <w:rPr>
          <w:rFonts w:ascii="Times New Roman" w:eastAsia="Times New Roman" w:hAnsi="Times New Roman" w:cs="Times New Roman"/>
          <w:sz w:val="24"/>
          <w:szCs w:val="24"/>
          <w:lang w:eastAsia="pl-PL"/>
        </w:rPr>
        <w:br/>
        <w:t xml:space="preserve">z zapisami </w:t>
      </w:r>
      <w:r w:rsidRPr="00BE6907">
        <w:rPr>
          <w:rFonts w:ascii="Times New Roman" w:eastAsia="Times New Roman" w:hAnsi="Times New Roman" w:cs="Times New Roman"/>
          <w:i/>
          <w:iCs/>
          <w:sz w:val="24"/>
          <w:szCs w:val="24"/>
          <w:lang w:eastAsia="pl-PL"/>
        </w:rPr>
        <w:t>„Programu Wieloletniego „Senior+” na lata 2021-2025”</w:t>
      </w:r>
      <w:r w:rsidRPr="00BE6907">
        <w:rPr>
          <w:rFonts w:ascii="Times New Roman" w:eastAsia="Times New Roman" w:hAnsi="Times New Roman" w:cs="Times New Roman"/>
          <w:iCs/>
          <w:sz w:val="24"/>
          <w:szCs w:val="24"/>
          <w:lang w:eastAsia="pl-PL"/>
        </w:rPr>
        <w:t>:</w:t>
      </w:r>
      <w:r w:rsidRPr="00BE6907">
        <w:rPr>
          <w:rFonts w:ascii="Times New Roman" w:eastAsia="Times New Roman" w:hAnsi="Times New Roman" w:cs="Times New Roman"/>
          <w:i/>
          <w:iCs/>
          <w:sz w:val="24"/>
          <w:szCs w:val="24"/>
          <w:lang w:eastAsia="pl-PL"/>
        </w:rPr>
        <w:t xml:space="preserve"> </w:t>
      </w:r>
    </w:p>
    <w:p w:rsidR="00177EE1" w:rsidRPr="00BE6907" w:rsidRDefault="00177EE1" w:rsidP="00177EE1">
      <w:pPr>
        <w:numPr>
          <w:ilvl w:val="0"/>
          <w:numId w:val="22"/>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Kryteriów kwalifikowania osób do placówki Senior+; </w:t>
      </w:r>
    </w:p>
    <w:p w:rsidR="00177EE1" w:rsidRPr="00BE6907" w:rsidRDefault="00177EE1" w:rsidP="00177EE1">
      <w:pPr>
        <w:numPr>
          <w:ilvl w:val="0"/>
          <w:numId w:val="22"/>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Zakresu działania placówki „Senior+”;</w:t>
      </w:r>
    </w:p>
    <w:p w:rsidR="00177EE1" w:rsidRPr="00BE6907" w:rsidRDefault="00177EE1" w:rsidP="00177EE1">
      <w:pPr>
        <w:numPr>
          <w:ilvl w:val="0"/>
          <w:numId w:val="22"/>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Kryteriów uczestnictwa seniorów w zajęciach oferowanych przez placówkę „Senior+”;</w:t>
      </w:r>
    </w:p>
    <w:p w:rsidR="00177EE1" w:rsidRPr="00BE6907" w:rsidRDefault="00177EE1" w:rsidP="00177EE1">
      <w:pPr>
        <w:numPr>
          <w:ilvl w:val="0"/>
          <w:numId w:val="22"/>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Kwalifikacji pracowników i współpracowników zatrudnionych do realizacji oferty usług w ramach placówki „Senior+”; </w:t>
      </w:r>
    </w:p>
    <w:p w:rsidR="00177EE1" w:rsidRPr="00BE6907" w:rsidRDefault="00177EE1" w:rsidP="00177EE1">
      <w:pPr>
        <w:numPr>
          <w:ilvl w:val="0"/>
          <w:numId w:val="22"/>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Wysokości odpłatności, a także kryteriów odpłatności seniorów za pobyt w ośrodkach wsparcia na podstawie art. 97 ust. 1 i 5 ustawy o pomocy społecznej.</w:t>
      </w:r>
    </w:p>
    <w:p w:rsidR="00177EE1" w:rsidRPr="00BE6907" w:rsidRDefault="00177EE1" w:rsidP="00177EE1">
      <w:pPr>
        <w:spacing w:after="0" w:line="276" w:lineRule="auto"/>
        <w:ind w:left="1146"/>
        <w:jc w:val="both"/>
        <w:rPr>
          <w:rFonts w:ascii="Times New Roman" w:eastAsia="Times New Roman" w:hAnsi="Times New Roman" w:cs="Times New Roman"/>
          <w:sz w:val="24"/>
          <w:szCs w:val="24"/>
          <w:lang w:eastAsia="pl-PL"/>
        </w:rPr>
      </w:pPr>
    </w:p>
    <w:p w:rsidR="00177EE1" w:rsidRPr="00BE6907" w:rsidRDefault="00177EE1" w:rsidP="00177EE1">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bookmarkStart w:id="1" w:name="_Hlk127865474"/>
      <w:r w:rsidRPr="00BE6907">
        <w:rPr>
          <w:rFonts w:ascii="Times New Roman" w:eastAsia="Times New Roman" w:hAnsi="Times New Roman" w:cs="Times New Roman"/>
          <w:b/>
          <w:sz w:val="24"/>
          <w:szCs w:val="24"/>
          <w:lang w:eastAsia="pl-PL"/>
        </w:rPr>
        <w:t>§ 3</w:t>
      </w:r>
      <w:bookmarkEnd w:id="1"/>
      <w:r w:rsidRPr="00BE6907">
        <w:rPr>
          <w:rFonts w:ascii="Times New Roman" w:eastAsia="Times New Roman" w:hAnsi="Times New Roman" w:cs="Times New Roman"/>
          <w:b/>
          <w:sz w:val="24"/>
          <w:szCs w:val="24"/>
          <w:lang w:eastAsia="pl-PL"/>
        </w:rPr>
        <w:t>.</w:t>
      </w:r>
    </w:p>
    <w:p w:rsidR="00177EE1" w:rsidRPr="00BE6907" w:rsidRDefault="00177EE1" w:rsidP="00177EE1">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xml:space="preserve">Kwota dotacji i środków finansowych własnych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Całkowity koszt zadania publicznego stanowi sumę kwoty dotacji oraz środków finansowych własnych Zleceniobiorcy i wynosi ……………..</w:t>
      </w:r>
      <w:r w:rsidRPr="00BE6907">
        <w:rPr>
          <w:rFonts w:ascii="Times New Roman" w:eastAsia="Times New Roman" w:hAnsi="Times New Roman" w:cs="Times New Roman"/>
          <w:b/>
          <w:sz w:val="24"/>
          <w:szCs w:val="24"/>
          <w:lang w:eastAsia="pl-PL"/>
        </w:rPr>
        <w:t xml:space="preserve"> zł</w:t>
      </w:r>
      <w:r w:rsidRPr="00BE6907">
        <w:rPr>
          <w:rFonts w:ascii="Times New Roman" w:eastAsia="Times New Roman" w:hAnsi="Times New Roman" w:cs="Times New Roman"/>
          <w:sz w:val="24"/>
          <w:szCs w:val="24"/>
          <w:lang w:eastAsia="pl-PL"/>
        </w:rPr>
        <w:t xml:space="preserve"> (słownie złotych………….., /100)</w:t>
      </w:r>
    </w:p>
    <w:p w:rsidR="00177EE1" w:rsidRPr="00BE6907" w:rsidRDefault="00177EE1" w:rsidP="00177EE1">
      <w:pPr>
        <w:numPr>
          <w:ilvl w:val="0"/>
          <w:numId w:val="3"/>
        </w:numPr>
        <w:spacing w:after="0" w:line="320" w:lineRule="exact"/>
        <w:ind w:left="357" w:hanging="357"/>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Zleceniodawca zobowiązuje się do przekazania Zleceniobiorcy kwoty dotacji, stanowiącej </w:t>
      </w:r>
      <w:r w:rsidRPr="00BE6907">
        <w:rPr>
          <w:rFonts w:ascii="Times New Roman" w:eastAsia="Times New Roman" w:hAnsi="Times New Roman" w:cs="Times New Roman"/>
          <w:sz w:val="24"/>
          <w:szCs w:val="24"/>
          <w:lang w:eastAsia="pl-PL"/>
        </w:rPr>
        <w:br/>
        <w:t>w przybliżeniu</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 xml:space="preserve"> całkowitego kosztu zadania publicznego, w wysokości nie większej niż ………..</w:t>
      </w:r>
      <w:r w:rsidRPr="00BE6907">
        <w:rPr>
          <w:rFonts w:ascii="Times New Roman" w:eastAsia="Times New Roman" w:hAnsi="Times New Roman" w:cs="Times New Roman"/>
          <w:b/>
          <w:sz w:val="24"/>
          <w:szCs w:val="24"/>
          <w:lang w:eastAsia="pl-PL"/>
        </w:rPr>
        <w:t xml:space="preserve"> zł</w:t>
      </w:r>
      <w:r w:rsidRPr="00BE6907">
        <w:rPr>
          <w:rFonts w:ascii="Times New Roman" w:eastAsia="Times New Roman" w:hAnsi="Times New Roman" w:cs="Times New Roman"/>
          <w:sz w:val="24"/>
          <w:szCs w:val="24"/>
          <w:lang w:eastAsia="pl-PL"/>
        </w:rPr>
        <w:t xml:space="preserve"> (słownie złotych: …………….,/100), w ramach działu </w:t>
      </w:r>
      <w:r w:rsidRPr="00BE6907">
        <w:rPr>
          <w:rFonts w:ascii="Times New Roman" w:eastAsia="Times New Roman" w:hAnsi="Times New Roman" w:cs="Times New Roman"/>
          <w:b/>
          <w:sz w:val="24"/>
          <w:szCs w:val="24"/>
          <w:lang w:eastAsia="pl-PL"/>
        </w:rPr>
        <w:t>852,</w:t>
      </w:r>
      <w:r w:rsidRPr="00BE6907">
        <w:rPr>
          <w:rFonts w:ascii="Times New Roman" w:eastAsia="Times New Roman" w:hAnsi="Times New Roman" w:cs="Times New Roman"/>
          <w:sz w:val="24"/>
          <w:szCs w:val="24"/>
          <w:lang w:eastAsia="pl-PL"/>
        </w:rPr>
        <w:t xml:space="preserve"> rozdziału </w:t>
      </w:r>
      <w:r w:rsidRPr="00BE6907">
        <w:rPr>
          <w:rFonts w:ascii="Times New Roman" w:eastAsia="Times New Roman" w:hAnsi="Times New Roman" w:cs="Times New Roman"/>
          <w:b/>
          <w:sz w:val="24"/>
          <w:szCs w:val="24"/>
          <w:lang w:eastAsia="pl-PL"/>
        </w:rPr>
        <w:t>85295, §2030</w:t>
      </w:r>
      <w:r w:rsidRPr="00BE6907">
        <w:rPr>
          <w:rFonts w:ascii="Times New Roman" w:eastAsia="Times New Roman" w:hAnsi="Times New Roman" w:cs="Times New Roman"/>
          <w:sz w:val="24"/>
          <w:szCs w:val="24"/>
          <w:lang w:eastAsia="pl-PL"/>
        </w:rPr>
        <w:t xml:space="preserve">  na</w:t>
      </w:r>
      <w:r w:rsidRPr="00BE6907">
        <w:t xml:space="preserve"> </w:t>
      </w:r>
      <w:r w:rsidRPr="00BE6907">
        <w:rPr>
          <w:rFonts w:ascii="Times New Roman" w:eastAsia="Times New Roman" w:hAnsi="Times New Roman" w:cs="Times New Roman"/>
          <w:sz w:val="24"/>
          <w:szCs w:val="24"/>
          <w:lang w:eastAsia="pl-PL"/>
        </w:rPr>
        <w:t xml:space="preserve">wyodrębniony na potrzeby realizacji zadania  rachunek bankowy Zleceniobiorcy </w:t>
      </w:r>
      <w:r w:rsidRPr="00BE6907">
        <w:rPr>
          <w:rFonts w:ascii="Times New Roman" w:eastAsia="Times New Roman" w:hAnsi="Times New Roman" w:cs="Times New Roman"/>
          <w:sz w:val="24"/>
          <w:szCs w:val="24"/>
          <w:lang w:eastAsia="pl-PL"/>
        </w:rPr>
        <w:br/>
        <w:t>nr ………………  prowadzony w (nazwa banku)…………………….. w terminie 30 dni od dnia zawarcia niniejszego Porozumienia.</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oświadcza, że jest jedynym posiadaczem wskazanego w ust. 2 rachunku bankowego i zobowiązuje się do dokonywania wszystkich operacji księgowych wyłącznie </w:t>
      </w:r>
      <w:r w:rsidRPr="00BE6907">
        <w:rPr>
          <w:rFonts w:ascii="Times New Roman" w:eastAsia="Times New Roman" w:hAnsi="Times New Roman" w:cs="Times New Roman"/>
          <w:sz w:val="24"/>
          <w:szCs w:val="24"/>
          <w:lang w:eastAsia="pl-PL"/>
        </w:rPr>
        <w:br/>
        <w:t>z wykorzystaniem tego rachunku oraz utrzymania go nie krócej niż do dnia zaakceptowania przez Zleceniodawcę sprawozdania końcowego z wykonania zadania publicznego. W przypadku braku możliwości utrzymania dotychczasowego rachunku, Zleceniobiorca zobowiązuje się do niezwłocznego poinformowania Zleceniodawcy o nowym rachunku.</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do przekazania na realizację zadania publicznego środki finansowe własne, stanowiące nie mniej niż ……….</w:t>
      </w:r>
      <w:r w:rsidRPr="00BE6907">
        <w:rPr>
          <w:rFonts w:ascii="Times New Roman" w:eastAsia="Times New Roman" w:hAnsi="Times New Roman" w:cs="Times New Roman"/>
          <w:b/>
          <w:sz w:val="24"/>
          <w:szCs w:val="24"/>
          <w:lang w:eastAsia="pl-PL"/>
        </w:rPr>
        <w:t>%</w:t>
      </w:r>
      <w:r w:rsidRPr="00BE6907">
        <w:rPr>
          <w:rFonts w:ascii="Times New Roman" w:eastAsia="Times New Roman" w:hAnsi="Times New Roman" w:cs="Times New Roman"/>
          <w:sz w:val="24"/>
          <w:szCs w:val="24"/>
          <w:lang w:eastAsia="pl-PL"/>
        </w:rPr>
        <w:t xml:space="preserve"> całkowitego kosztu zadania publicznego, w wysokości: ………… </w:t>
      </w:r>
      <w:r w:rsidRPr="00BE6907">
        <w:rPr>
          <w:rFonts w:ascii="Times New Roman" w:eastAsia="Times New Roman" w:hAnsi="Times New Roman" w:cs="Times New Roman"/>
          <w:b/>
          <w:sz w:val="24"/>
          <w:szCs w:val="24"/>
          <w:lang w:eastAsia="pl-PL"/>
        </w:rPr>
        <w:t>zł</w:t>
      </w:r>
      <w:r w:rsidRPr="00BE6907">
        <w:rPr>
          <w:rFonts w:ascii="Times New Roman" w:eastAsia="Times New Roman" w:hAnsi="Times New Roman" w:cs="Times New Roman"/>
          <w:sz w:val="24"/>
          <w:szCs w:val="24"/>
          <w:lang w:eastAsia="pl-PL"/>
        </w:rPr>
        <w:t xml:space="preserve"> (słownie złotych: ……………….…./100). Przez środki finansowe własne rozumie się także środki finansowe z innych źródeł bez względu na ich pochodzenie, </w:t>
      </w:r>
      <w:r w:rsidRPr="00BE6907">
        <w:rPr>
          <w:rFonts w:ascii="Times New Roman" w:eastAsia="Times New Roman" w:hAnsi="Times New Roman" w:cs="Times New Roman"/>
          <w:sz w:val="24"/>
          <w:szCs w:val="24"/>
          <w:lang w:eastAsia="pl-PL"/>
        </w:rPr>
        <w:br/>
        <w:t xml:space="preserve">w tym także pochodzące z wpłat i opłat adresatów zadania publicznego, których pozyskanie i zabezpieczenie spoczywa na Zleceniobiorcy.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zobowiązuje się pokryć ze środków własnych również wszystkie dodatkowe koszty, które są niezbędne dla prawidłowej realizacji zadania publicznego, a których nie można było przewidzieć na etapie zawarcia Porozumienia lub które nie kwalifikują się do dofinansowania w ramach Programu.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jest zobowiązany zachować proporcjonalny udział kwoty dotacji i środków finansowych własnych, o którym mowa w ust. 2 i ust. 4, w całkowitych kosztach zadania publicznego, o których mowa w ust. 1, z zastrzeżeniem ust. 7.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Całkowity koszt zadania publicznego oraz wysokość kwoty dotacji i środków finansowych własnych może się zmieniać, o ile proporcjonalny udział dotacji w całkowitym koszcie zadania publicznego nie przekroczy poziomu określonego w ust. 2.</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Zleceniodawca nie dopuszcza możliwości dokonywania przesunięć pomiędzy poszczególnymi kategoriami kosztów realizacji zadania (koszty realizacji działań</w:t>
      </w:r>
      <w:bookmarkStart w:id="2" w:name="_Hlk127865903"/>
      <w:r w:rsidRPr="00BE6907">
        <w:rPr>
          <w:rFonts w:ascii="Times New Roman" w:eastAsia="Times New Roman" w:hAnsi="Times New Roman" w:cs="Times New Roman"/>
          <w:sz w:val="24"/>
          <w:szCs w:val="24"/>
          <w:lang w:eastAsia="pl-PL"/>
        </w:rPr>
        <w:t xml:space="preserve">, koszty administracyjne), </w:t>
      </w:r>
      <w:r w:rsidRPr="00BE6907">
        <w:rPr>
          <w:rFonts w:ascii="Times New Roman" w:eastAsia="Times New Roman" w:hAnsi="Times New Roman" w:cs="Times New Roman"/>
          <w:sz w:val="24"/>
          <w:szCs w:val="24"/>
          <w:lang w:eastAsia="pl-PL"/>
        </w:rPr>
        <w:lastRenderedPageBreak/>
        <w:t>stosownie do zapisów w cz. VIII. Pkt 3-4 ogłoszenia o otwartym konkursie ofert – w ramach programu wieloletniego ”Senior+” na lata 2021–2025, edycja 2025.</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Dopuszczalne są przesunięcia pomiędzy poszczególnymi pozycjami kosztów w obrębie tej samej kategorii, przy czym przesunięcia skutkujące zwiększeniem lub zmniejszeniem kosztów całkowitych danej kategorii do 10% wymagają uprzedniego poinformowania Zleceniodawcy </w:t>
      </w:r>
      <w:r w:rsidRPr="00BE6907">
        <w:rPr>
          <w:rFonts w:ascii="Times New Roman" w:eastAsia="Times New Roman" w:hAnsi="Times New Roman" w:cs="Times New Roman"/>
          <w:sz w:val="24"/>
          <w:szCs w:val="24"/>
          <w:lang w:eastAsia="pl-PL"/>
        </w:rPr>
        <w:br/>
        <w:t>o dokonywanych przesunięciach wraz z uzasadnieniem potrzeby dokonania przesunięć, bez konieczności sporządzenia aneksu.</w:t>
      </w:r>
    </w:p>
    <w:bookmarkEnd w:id="2"/>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Zmiany w kosztorysie polegające na </w:t>
      </w:r>
      <w:r w:rsidRPr="00BE6907">
        <w:rPr>
          <w:rFonts w:ascii="Times New Roman" w:eastAsia="Times New Roman" w:hAnsi="Times New Roman" w:cs="Times New Roman"/>
          <w:b/>
          <w:sz w:val="24"/>
          <w:szCs w:val="24"/>
          <w:lang w:eastAsia="pl-PL"/>
        </w:rPr>
        <w:t>wprowadzeniu nowej pozycji</w:t>
      </w:r>
      <w:r w:rsidRPr="00BE6907">
        <w:rPr>
          <w:rFonts w:ascii="Times New Roman" w:eastAsia="Times New Roman" w:hAnsi="Times New Roman" w:cs="Times New Roman"/>
          <w:sz w:val="24"/>
          <w:szCs w:val="24"/>
          <w:lang w:eastAsia="pl-PL"/>
        </w:rPr>
        <w:t xml:space="preserve"> kosztów czy też przesunięcia kosztów pomiędzy zapreliminowanymi pozycjami w danej kategorii powyżej limitu wskazanego w ust. 9 wymagają spor</w:t>
      </w:r>
      <w:r w:rsidR="00524840" w:rsidRPr="00BE6907">
        <w:rPr>
          <w:rFonts w:ascii="Times New Roman" w:eastAsia="Times New Roman" w:hAnsi="Times New Roman" w:cs="Times New Roman"/>
          <w:sz w:val="24"/>
          <w:szCs w:val="24"/>
          <w:lang w:eastAsia="pl-PL"/>
        </w:rPr>
        <w:t>ządzenia aneksu do niniejszego P</w:t>
      </w:r>
      <w:r w:rsidRPr="00BE6907">
        <w:rPr>
          <w:rFonts w:ascii="Times New Roman" w:eastAsia="Times New Roman" w:hAnsi="Times New Roman" w:cs="Times New Roman"/>
          <w:sz w:val="24"/>
          <w:szCs w:val="24"/>
          <w:lang w:eastAsia="pl-PL"/>
        </w:rPr>
        <w:t xml:space="preserve">orozumienia.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Zwiększenie środków finansowych własnych Zleceniobiorcy na realizację zadania publicznego powyżej limitu określonego w ust. 4 wymaga poinformowania Zleceniodawcy, bez konieczności zmiany Porozumienia w formie aneksu.</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Niedotrzymanie przez Zleceniobiorcę proporcjonalnego udziału kwoty dotacji w całkowitym koszcie zadania publicznego, z zastrzeżeniem ust. 7, uważa się za pobranie dotacji w nadmiernej wysokości i przypisanie jej do zwrotu w wysokości, w jakiej nie mieści się w montażu proporcjonalnym określonym w niniejszym Porozumieniu.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Zmiany w kosztorysie zadania publicznego, o których mowa w ust. 10 należy zgłaszać </w:t>
      </w:r>
      <w:r w:rsidRPr="00BE6907">
        <w:rPr>
          <w:rFonts w:ascii="Times New Roman" w:eastAsia="Times New Roman" w:hAnsi="Times New Roman" w:cs="Times New Roman"/>
          <w:sz w:val="24"/>
          <w:szCs w:val="24"/>
          <w:lang w:eastAsia="pl-PL"/>
        </w:rPr>
        <w:br/>
        <w:t xml:space="preserve">z zachowaniem terminu, o którym mowa w §2 ust. 4. </w:t>
      </w:r>
    </w:p>
    <w:p w:rsidR="00177EE1" w:rsidRPr="00BE6907" w:rsidRDefault="00177EE1" w:rsidP="00177EE1">
      <w:pPr>
        <w:numPr>
          <w:ilvl w:val="0"/>
          <w:numId w:val="3"/>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Do zamówień na dostawy, usługi i roboty budowlane, opłacane ze środków pochodzących z dotacji stosuje się przepisy ustawy z dnia 11 września 2019 r. Prawo zamówień publicznych.</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4.</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Dokumentacja finansowo-księgowa i ewidencja księgowa</w:t>
      </w:r>
    </w:p>
    <w:p w:rsidR="00177EE1" w:rsidRPr="00BE6907" w:rsidRDefault="00177EE1" w:rsidP="00177EE1">
      <w:pPr>
        <w:numPr>
          <w:ilvl w:val="0"/>
          <w:numId w:val="4"/>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jest zobowiązany do prowadzenia wyodrębnionej dokumentacji finansowo-księgowej i ewidencji księgowej zadania publicznego, zgodnie z zasadami wynikającymi z ustawy z dnia 29 września 1994 r. o rachunkowości (Dz.U. z 2023, poz. 120 ze zm.) w sposób umożliwiający identyfikację poszczególnych operacji księgowych. </w:t>
      </w:r>
    </w:p>
    <w:p w:rsidR="00177EE1" w:rsidRPr="00BE6907" w:rsidRDefault="00177EE1" w:rsidP="00177EE1">
      <w:pPr>
        <w:numPr>
          <w:ilvl w:val="0"/>
          <w:numId w:val="4"/>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do przechowywania całej dokumentacji finansowej i merytorycznej związanej z realizacją zadania publicznego przez 5 lat, licząc od początku roku następującego po roku, w którym Zleceniobiorca zakończył realizację zadania publicznego.</w:t>
      </w:r>
    </w:p>
    <w:p w:rsidR="00177EE1" w:rsidRPr="00BE6907" w:rsidRDefault="00177EE1" w:rsidP="00177EE1">
      <w:pPr>
        <w:numPr>
          <w:ilvl w:val="0"/>
          <w:numId w:val="4"/>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zobowiązany jest do sporządzania na odwrocie każdego dowodu księgowego trwałego opisu zawierającego co najmniej następujące informacje: </w:t>
      </w:r>
    </w:p>
    <w:p w:rsidR="00177EE1" w:rsidRPr="00BE6907" w:rsidRDefault="00177EE1" w:rsidP="00177EE1">
      <w:pPr>
        <w:numPr>
          <w:ilvl w:val="0"/>
          <w:numId w:val="5"/>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 jakich środków finansowych pokryto dany koszt wraz ze wskazaniem klasyfikacji budżetowej;</w:t>
      </w:r>
    </w:p>
    <w:p w:rsidR="00177EE1" w:rsidRPr="00BE6907" w:rsidRDefault="00177EE1" w:rsidP="00177EE1">
      <w:pPr>
        <w:numPr>
          <w:ilvl w:val="0"/>
          <w:numId w:val="5"/>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jakie jest przeznaczenie zakupionych robót budowlanych, usług, dostaw; </w:t>
      </w:r>
    </w:p>
    <w:p w:rsidR="00177EE1" w:rsidRPr="00BE6907" w:rsidRDefault="00177EE1" w:rsidP="00177EE1">
      <w:pPr>
        <w:numPr>
          <w:ilvl w:val="0"/>
          <w:numId w:val="5"/>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jakim trybie zgodnie z ustawą Prawo Zamówień Publicznych dokonano zakupu;</w:t>
      </w:r>
    </w:p>
    <w:p w:rsidR="00177EE1" w:rsidRPr="00BE6907" w:rsidRDefault="00177EE1" w:rsidP="00177EE1">
      <w:pPr>
        <w:numPr>
          <w:ilvl w:val="0"/>
          <w:numId w:val="5"/>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podpis osoby upoważnionej do zatwierdzania wydatków w danej jednostce; </w:t>
      </w:r>
    </w:p>
    <w:p w:rsidR="00177EE1" w:rsidRPr="00BE6907" w:rsidRDefault="00177EE1" w:rsidP="00177EE1">
      <w:pPr>
        <w:numPr>
          <w:ilvl w:val="0"/>
          <w:numId w:val="4"/>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przypadku gdy brak jest możliwości sporządzenia trwałego opisu na odwrocie dowodu księgowego, o którym mowa w ust. 3, dopuszczalne jest sporządzenie trwałego opisu na oddzielnej karcie dołączonej trwale do dowodu księgowego, którego dotyczy, albo przy wykorzystaniu systemu elektronicznego wykorzystywanego w danej jednostce.</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5.</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Obowiązki sprawozdawcze Zleceniobiorcy</w:t>
      </w:r>
      <w:r w:rsidRPr="00BE6907">
        <w:rPr>
          <w:rFonts w:ascii="Times New Roman" w:eastAsia="Times New Roman" w:hAnsi="Times New Roman" w:cs="Times New Roman"/>
          <w:sz w:val="24"/>
          <w:szCs w:val="24"/>
          <w:lang w:eastAsia="pl-PL"/>
        </w:rPr>
        <w:t xml:space="preserve"> </w:t>
      </w:r>
    </w:p>
    <w:p w:rsidR="00177EE1" w:rsidRPr="00BE6907" w:rsidRDefault="00177EE1" w:rsidP="00177EE1">
      <w:pPr>
        <w:numPr>
          <w:ilvl w:val="0"/>
          <w:numId w:val="6"/>
        </w:numPr>
        <w:spacing w:after="0" w:line="276" w:lineRule="auto"/>
        <w:ind w:left="425" w:hanging="357"/>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Zleceniobiorca składa sprawozdanie końcowe z wykonania zadania publicznego według wzoru stanowiącego </w:t>
      </w:r>
      <w:r w:rsidRPr="00BE6907">
        <w:rPr>
          <w:rFonts w:ascii="Times New Roman" w:eastAsia="Times New Roman" w:hAnsi="Times New Roman" w:cs="Times New Roman"/>
          <w:b/>
          <w:sz w:val="24"/>
          <w:szCs w:val="24"/>
          <w:lang w:eastAsia="pl-PL"/>
        </w:rPr>
        <w:t>załącznik nr 3</w:t>
      </w:r>
      <w:r w:rsidRPr="00BE6907">
        <w:rPr>
          <w:rFonts w:ascii="Times New Roman" w:eastAsia="Times New Roman" w:hAnsi="Times New Roman" w:cs="Times New Roman"/>
          <w:sz w:val="24"/>
          <w:szCs w:val="24"/>
          <w:lang w:eastAsia="pl-PL"/>
        </w:rPr>
        <w:t xml:space="preserve"> do niniejszego Porozumienia w terminie 20 dni od dnia zakończenia terminu realizacji zadania publicznego, o którym mowa w § 2 ust. 1. </w:t>
      </w:r>
      <w:bookmarkStart w:id="3" w:name="_Hlk127867262"/>
      <w:r w:rsidRPr="00BE6907">
        <w:rPr>
          <w:rFonts w:ascii="Times New Roman" w:eastAsia="Times New Roman" w:hAnsi="Times New Roman" w:cs="Times New Roman"/>
          <w:sz w:val="24"/>
          <w:szCs w:val="24"/>
          <w:lang w:eastAsia="pl-PL"/>
        </w:rPr>
        <w:t xml:space="preserve">Zleceniobiorca zobowiązany jest dodatkowo wypełnić sprawozdanie w Generatorze Obsługi Dotacji Programu „Senior+” na lata 2021 – 2025. </w:t>
      </w:r>
    </w:p>
    <w:bookmarkEnd w:id="3"/>
    <w:p w:rsidR="00177EE1" w:rsidRPr="00BE6907" w:rsidRDefault="00177EE1" w:rsidP="00177EE1">
      <w:pPr>
        <w:numPr>
          <w:ilvl w:val="0"/>
          <w:numId w:val="6"/>
        </w:numPr>
        <w:spacing w:after="0" w:line="276" w:lineRule="auto"/>
        <w:ind w:left="426" w:hanging="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bCs/>
          <w:sz w:val="24"/>
          <w:szCs w:val="24"/>
          <w:lang w:eastAsia="pl-PL"/>
        </w:rPr>
        <w:t>Zleceniobiorca zobowiązany jest do utrzymania trwałości realizacji zadania publicznego przez okres co najmniej 3 lat, licząc od dnia następującego po dniu zakończenia realizacji zadania publicznego w ramach Programu (zakończenia pobierania środków z Programu).</w:t>
      </w:r>
      <w:r w:rsidRPr="00BE6907">
        <w:rPr>
          <w:rFonts w:ascii="Times New Roman" w:eastAsia="Times New Roman" w:hAnsi="Times New Roman" w:cs="Times New Roman"/>
          <w:sz w:val="24"/>
          <w:szCs w:val="24"/>
          <w:lang w:eastAsia="pl-PL"/>
        </w:rPr>
        <w:t xml:space="preserve"> </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W okresie kolejnych 3 lat, licząc od dnia następującego po dniu zakończenia realizacji zadania publicznego (zakończenia pobierania środków z Programu), Zleceniobiorca zobowiązany jest do przedstawiania Zleceniodawcy, do dnia 30 stycznia każdego roku za rok ubiegły, rocznych sprawozdań z utrzymania trwałości realizacji zadania publicznego, zgodnie ze wzorem stanowiącym </w:t>
      </w:r>
      <w:r w:rsidRPr="00BE6907">
        <w:rPr>
          <w:rFonts w:ascii="Times New Roman" w:eastAsia="Times New Roman" w:hAnsi="Times New Roman" w:cs="Times New Roman"/>
          <w:b/>
          <w:bCs/>
          <w:sz w:val="24"/>
          <w:szCs w:val="24"/>
          <w:lang w:eastAsia="pl-PL"/>
        </w:rPr>
        <w:t>załącznik nr 4</w:t>
      </w:r>
      <w:r w:rsidRPr="00BE6907">
        <w:rPr>
          <w:rFonts w:ascii="Times New Roman" w:eastAsia="Times New Roman" w:hAnsi="Times New Roman" w:cs="Times New Roman"/>
          <w:sz w:val="24"/>
          <w:szCs w:val="24"/>
          <w:lang w:eastAsia="pl-PL"/>
        </w:rPr>
        <w:t xml:space="preserve"> do niniejszego Porozumienia. </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Zleceniodawca może wezwać Zleceniobiorcę w każdym czasie do złożenia pisemnych wyjaśnień w zakresie realizowanego zadania publicznego, w tym wyjaśnień dotyczących informacji zawartych w sprawozdaniu końcowym z wykonania zadania publicznego oraz każdorazowym sprawozdaniu z utrzymania trwałości realizacji zadania publicznego.  </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W przypadku niezłożenia w wymaganym terminie sprawozdania końcowego z wykonania zadania publicznego lub sprawozdania z utrzymania trwałości realizacji zadania publicznego, </w:t>
      </w:r>
      <w:r w:rsidRPr="00BE6907">
        <w:rPr>
          <w:rFonts w:ascii="Times New Roman" w:eastAsia="Times New Roman" w:hAnsi="Times New Roman" w:cs="Times New Roman"/>
          <w:sz w:val="24"/>
          <w:szCs w:val="24"/>
          <w:lang w:eastAsia="pl-PL"/>
        </w:rPr>
        <w:br/>
        <w:t>o których mowa w ust. 1 i 3, Zleceniodawca wzywa pisemnie Zleceniobiorcę do ich niezwłocznego złożenia, jednak w terminie nie dłuższym niż 7 dni kalendarzowych od dnia otrzymania wezwania.</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 xml:space="preserve">W przypadku stwierdzenia błędów i uchybień w sprawozdaniach, o których mowa w ust. 1 i 3, Zleceniodawca wzywa pisemnie Zleceniobiorcę do ich niezwłocznego usunięcia, jednak </w:t>
      </w:r>
      <w:r w:rsidRPr="00BE6907">
        <w:rPr>
          <w:rFonts w:ascii="Times New Roman" w:eastAsia="Times New Roman" w:hAnsi="Times New Roman" w:cs="Times New Roman"/>
          <w:sz w:val="24"/>
          <w:szCs w:val="24"/>
          <w:lang w:eastAsia="pl-PL"/>
        </w:rPr>
        <w:br/>
        <w:t xml:space="preserve">w terminie nie dłuższym niż 7 dni kalendarzowych od dnia otrzymania wezwania. </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Niezastosowanie się przez Zleceniobiorcę do wezwania, o którym mowa w ust. 4-6, uprawnia Zleceniodawcę do uznania dotacji za wykorzystaną niezgodnie z przeznaczeniem w rozumieniu przepisów ustawy z dnia 27 sierpnia 2009 r. o finansach publicznych (Dz. U. 2024, poz. 1530 ze zm.).</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sz w:val="24"/>
          <w:szCs w:val="24"/>
          <w:lang w:eastAsia="pl-PL"/>
        </w:rPr>
        <w:t>Niezastosowanie się przez Zleceniobiorcę do wezwania, o którym mowa w ust. 4- 6, uprawnia Zleceniodawcę do rozwiązania niniejszego Porozumienia.</w:t>
      </w:r>
    </w:p>
    <w:p w:rsidR="00177EE1" w:rsidRPr="00BE6907" w:rsidRDefault="00177EE1" w:rsidP="00177EE1">
      <w:pPr>
        <w:numPr>
          <w:ilvl w:val="0"/>
          <w:numId w:val="6"/>
        </w:numPr>
        <w:spacing w:after="0" w:line="276" w:lineRule="auto"/>
        <w:ind w:left="426"/>
        <w:jc w:val="both"/>
        <w:rPr>
          <w:rFonts w:ascii="Times New Roman" w:eastAsia="Times New Roman" w:hAnsi="Times New Roman" w:cs="Times New Roman"/>
          <w:bCs/>
          <w:sz w:val="24"/>
          <w:szCs w:val="24"/>
          <w:lang w:eastAsia="pl-PL"/>
        </w:rPr>
      </w:pPr>
      <w:r w:rsidRPr="00BE6907">
        <w:rPr>
          <w:rFonts w:ascii="Times New Roman" w:eastAsia="Times New Roman" w:hAnsi="Times New Roman" w:cs="Times New Roman"/>
          <w:bCs/>
          <w:sz w:val="24"/>
          <w:szCs w:val="24"/>
          <w:lang w:eastAsia="pl-PL"/>
        </w:rPr>
        <w:t xml:space="preserve">Dostarczenie sprawozdania końcowego przez Zleceniobiorcę jest równoznaczne z udzieleniem Zleceniodawcy prawa do rozpowszechniania jego tekstu w sprawozdaniach, materiałach informacyjnych i promocyjnych oraz innych dokumentach urzędowych. </w:t>
      </w:r>
    </w:p>
    <w:p w:rsidR="00177EE1" w:rsidRPr="00BE6907" w:rsidRDefault="00177EE1" w:rsidP="00177EE1">
      <w:pPr>
        <w:tabs>
          <w:tab w:val="left" w:pos="284"/>
        </w:tabs>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tabs>
          <w:tab w:val="left" w:pos="284"/>
        </w:tabs>
        <w:spacing w:after="0" w:line="276" w:lineRule="auto"/>
        <w:jc w:val="center"/>
        <w:rPr>
          <w:rFonts w:ascii="Times New Roman" w:eastAsia="Times New Roman" w:hAnsi="Times New Roman" w:cs="Times New Roman"/>
          <w:sz w:val="24"/>
          <w:szCs w:val="24"/>
          <w:lang w:eastAsia="pl-PL"/>
        </w:rPr>
      </w:pPr>
      <w:r w:rsidRPr="00BE6907">
        <w:rPr>
          <w:rFonts w:ascii="Times New Roman" w:eastAsia="Times New Roman" w:hAnsi="Times New Roman" w:cs="Times New Roman"/>
          <w:b/>
          <w:sz w:val="24"/>
          <w:szCs w:val="24"/>
          <w:lang w:eastAsia="pl-PL"/>
        </w:rPr>
        <w:t>§ 6.</w:t>
      </w:r>
    </w:p>
    <w:p w:rsidR="00177EE1" w:rsidRPr="00BE6907" w:rsidRDefault="00177EE1" w:rsidP="00177EE1">
      <w:pPr>
        <w:tabs>
          <w:tab w:val="left" w:pos="284"/>
        </w:tabs>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Obowiązki informacyjne Zleceniobiorcy</w:t>
      </w:r>
    </w:p>
    <w:p w:rsidR="00177EE1" w:rsidRPr="00BE6907" w:rsidRDefault="00177EE1" w:rsidP="00177EE1">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zobowiązuje się do informowania, że zadanie jest współfinansowane ze środków otrzymanych od Zleceniodawcy w ramach Programu Wieloletniego „Senior+” na lata 2021-2025.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t>
      </w:r>
      <w:r w:rsidRPr="00BE6907">
        <w:rPr>
          <w:rFonts w:ascii="Times New Roman" w:eastAsia="Times New Roman" w:hAnsi="Times New Roman" w:cs="Times New Roman"/>
          <w:sz w:val="24"/>
          <w:szCs w:val="24"/>
          <w:lang w:eastAsia="pl-PL"/>
        </w:rPr>
        <w:lastRenderedPageBreak/>
        <w:t xml:space="preserve">wytworzonych materiałach, koszt poniesiony ze środków dotacji, związany z ich wytworzeniem może zostać uznany za niekwalifikowany. Logo Programu dostępne jest na stronie: </w:t>
      </w:r>
      <w:hyperlink r:id="rId10" w:history="1">
        <w:r w:rsidRPr="00BE6907">
          <w:rPr>
            <w:rFonts w:ascii="Times New Roman" w:hAnsi="Times New Roman" w:cs="Times New Roman"/>
            <w:sz w:val="24"/>
            <w:szCs w:val="24"/>
            <w:u w:val="single"/>
          </w:rPr>
          <w:t>http://senior.gov.pl/program_senior_plus</w:t>
        </w:r>
      </w:hyperlink>
    </w:p>
    <w:p w:rsidR="00177EE1" w:rsidRPr="00BE6907" w:rsidRDefault="00177EE1" w:rsidP="00177EE1">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do umieszczania logo Programu na wszystkich materiałach, w szczególności promocyjnych, informacyjnych, szkoleniowych i edukacyjnych, dotyczących realizowanego zadania, proporcjonalnie do wielkości innych oznaczeń, w sposób  zapewniający jego dobrą widoczność.</w:t>
      </w:r>
    </w:p>
    <w:p w:rsidR="00177EE1" w:rsidRPr="00BE6907" w:rsidRDefault="00177EE1" w:rsidP="00177EE1">
      <w:pPr>
        <w:numPr>
          <w:ilvl w:val="0"/>
          <w:numId w:val="7"/>
        </w:numPr>
        <w:tabs>
          <w:tab w:val="left" w:pos="284"/>
        </w:tabs>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jest również zobowiązany do wypełniania obowiązków informacyjnych, które zostały określone </w:t>
      </w:r>
      <w:r w:rsidRPr="00BE6907">
        <w:rPr>
          <w:rFonts w:ascii="Times New Roman" w:eastAsia="Times New Roman" w:hAnsi="Times New Roman" w:cs="Times New Roman"/>
          <w:bCs/>
          <w:sz w:val="24"/>
          <w:szCs w:val="24"/>
          <w:lang w:eastAsia="pl-PL"/>
        </w:rPr>
        <w:t xml:space="preserve">w rozporządzeniu Rady Ministrów z dnia 7 maja 2021 r. w sprawie określenia działań informacyjnych podejmowanych przez podmioty realizujące zadania finansowane lub dofinansowane z budżetu państwa lub z państwowych funduszy celowych (Dz. U. 2021, poz. 953 </w:t>
      </w:r>
      <w:r w:rsidRPr="00BE6907">
        <w:rPr>
          <w:rFonts w:ascii="Times New Roman" w:hAnsi="Times New Roman"/>
          <w:sz w:val="24"/>
          <w:szCs w:val="24"/>
        </w:rPr>
        <w:t>ze zm.</w:t>
      </w:r>
      <w:r w:rsidRPr="00BE6907">
        <w:rPr>
          <w:rFonts w:ascii="Times New Roman" w:eastAsia="Times New Roman" w:hAnsi="Times New Roman" w:cs="Times New Roman"/>
          <w:bCs/>
          <w:sz w:val="24"/>
          <w:szCs w:val="24"/>
          <w:lang w:eastAsia="pl-PL"/>
        </w:rPr>
        <w:t>).</w:t>
      </w:r>
    </w:p>
    <w:p w:rsidR="00177EE1" w:rsidRPr="00BE6907" w:rsidRDefault="00177EE1" w:rsidP="00177EE1">
      <w:pPr>
        <w:tabs>
          <w:tab w:val="left" w:pos="284"/>
        </w:tabs>
        <w:spacing w:after="0" w:line="276" w:lineRule="auto"/>
        <w:ind w:left="426"/>
        <w:jc w:val="both"/>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7.</w:t>
      </w:r>
    </w:p>
    <w:p w:rsidR="00177EE1" w:rsidRPr="00BE6907" w:rsidRDefault="00177EE1" w:rsidP="00177EE1">
      <w:pPr>
        <w:keepNext/>
        <w:spacing w:after="0" w:line="276" w:lineRule="auto"/>
        <w:jc w:val="center"/>
        <w:outlineLvl w:val="0"/>
        <w:rPr>
          <w:rFonts w:ascii="Times New Roman" w:eastAsia="Times New Roman" w:hAnsi="Times New Roman" w:cs="Times New Roman"/>
          <w:b/>
          <w:bCs/>
          <w:sz w:val="24"/>
          <w:szCs w:val="24"/>
          <w:lang w:eastAsia="pl-PL"/>
        </w:rPr>
      </w:pPr>
      <w:r w:rsidRPr="00BE6907">
        <w:rPr>
          <w:rFonts w:ascii="Times New Roman" w:eastAsia="Times New Roman" w:hAnsi="Times New Roman" w:cs="Times New Roman"/>
          <w:b/>
          <w:bCs/>
          <w:sz w:val="24"/>
          <w:szCs w:val="24"/>
          <w:lang w:eastAsia="pl-PL"/>
        </w:rPr>
        <w:t>Uprawnienia informacyjne Zleceniodawcy</w:t>
      </w:r>
    </w:p>
    <w:p w:rsidR="00177EE1" w:rsidRPr="00BE6907" w:rsidRDefault="00177EE1" w:rsidP="00177EE1">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niezłożeniu sprawozdania z wykonania zadania.</w:t>
      </w:r>
    </w:p>
    <w:p w:rsidR="00177EE1" w:rsidRPr="00BE6907" w:rsidRDefault="00177EE1" w:rsidP="00177EE1">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zapewnia, iż przysługiwać mu będą, nieobciążone prawami osób trzecich - autorskie prawa majątkowe do wszelkich stworzonych w związku z realizacją zadania publicznego przy wykorzystaniu środków finansowych z dotacji utworów w rozumieniu przepisów ustawy </w:t>
      </w:r>
      <w:r w:rsidRPr="00BE6907">
        <w:rPr>
          <w:rFonts w:ascii="Times New Roman" w:eastAsia="Times New Roman" w:hAnsi="Times New Roman" w:cs="Times New Roman"/>
          <w:sz w:val="24"/>
          <w:szCs w:val="24"/>
          <w:lang w:eastAsia="pl-PL"/>
        </w:rPr>
        <w:br/>
        <w:t>z dnia 4 lutego 1994 r. o prawie autorskim i prawach pokrewnych (Dz. U. 2025, poz. 24): publicystycznych, naukowych, plastycznych, fotograficznych, audio i audiowizualnych, itp.,  zwane dalej „Utworami”.</w:t>
      </w:r>
    </w:p>
    <w:p w:rsidR="00177EE1" w:rsidRPr="00BE6907" w:rsidRDefault="00177EE1" w:rsidP="00177EE1">
      <w:pPr>
        <w:numPr>
          <w:ilvl w:val="0"/>
          <w:numId w:val="23"/>
        </w:numPr>
        <w:spacing w:after="0" w:line="276" w:lineRule="auto"/>
        <w:ind w:left="284"/>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 jak i w części z utworów, na następujących polach eksploatacji:</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utrwalanie i zwielokrotnianie w wersji papierowej, elektronicznej i zapisu magnetycznego;</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wprowadzanie do pamięci komputera, w tym zamieszczanie na serwerze Zleceniodawcy </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wyświetlanie utworu pod adresami domenowymi Zleceniodawcy;</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wytwarzanie określoną techniką egzemplarzy utworu, w tym techniką drukarską, reprograficzną, zapisu magnetycznego oraz techniką cyfrową;</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publikowanie poszczególnych elementów graficznych składających się na utwór, w formie publikacji papierowej;</w:t>
      </w:r>
    </w:p>
    <w:p w:rsidR="00177EE1" w:rsidRPr="00BE6907" w:rsidRDefault="00177EE1" w:rsidP="00177EE1">
      <w:pPr>
        <w:numPr>
          <w:ilvl w:val="0"/>
          <w:numId w:val="24"/>
        </w:numPr>
        <w:tabs>
          <w:tab w:val="left" w:pos="-72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zakresie obrotu oryginałem albo egzemplarzami, na których utwór utrwalono - wprowadzanie do obrotu, użyczenie lub najem oryginału albo egzemplarzy utworu.</w:t>
      </w:r>
    </w:p>
    <w:p w:rsidR="00177EE1" w:rsidRPr="00BE6907" w:rsidRDefault="00177EE1" w:rsidP="00177EE1">
      <w:pPr>
        <w:numPr>
          <w:ilvl w:val="0"/>
          <w:numId w:val="23"/>
        </w:numPr>
        <w:tabs>
          <w:tab w:val="left" w:pos="-720"/>
          <w:tab w:val="left" w:pos="142"/>
          <w:tab w:val="left" w:pos="284"/>
          <w:tab w:val="left" w:pos="1440"/>
          <w:tab w:val="left" w:pos="2160"/>
          <w:tab w:val="left" w:pos="2880"/>
          <w:tab w:val="left" w:pos="3600"/>
          <w:tab w:val="left" w:pos="4320"/>
        </w:tabs>
        <w:autoSpaceDE w:val="0"/>
        <w:autoSpaceDN w:val="0"/>
        <w:adjustRightInd w:val="0"/>
        <w:spacing w:after="0" w:line="276" w:lineRule="auto"/>
        <w:ind w:left="426" w:hanging="568"/>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Licencja zostaje udzielona:</w:t>
      </w:r>
    </w:p>
    <w:p w:rsidR="00177EE1" w:rsidRPr="00BE6907" w:rsidRDefault="00177EE1" w:rsidP="00177EE1">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jako licencja niewyłączna;</w:t>
      </w:r>
    </w:p>
    <w:p w:rsidR="00177EE1" w:rsidRPr="00BE6907" w:rsidRDefault="00177EE1" w:rsidP="00177EE1">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 prawem do udzielania sublicencji na polach eksploatacji określonych w ust. 3;</w:t>
      </w:r>
    </w:p>
    <w:p w:rsidR="00177EE1" w:rsidRPr="00BE6907" w:rsidRDefault="00177EE1" w:rsidP="00177EE1">
      <w:pPr>
        <w:numPr>
          <w:ilvl w:val="0"/>
          <w:numId w:val="2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bez ograniczeń co do terytorium, czasu oraz liczby egzemplarzy.</w:t>
      </w:r>
    </w:p>
    <w:p w:rsidR="00177EE1" w:rsidRPr="00BE6907" w:rsidRDefault="00177EE1" w:rsidP="00177EE1">
      <w:pPr>
        <w:numPr>
          <w:ilvl w:val="0"/>
          <w:numId w:val="23"/>
        </w:numPr>
        <w:tabs>
          <w:tab w:val="left" w:pos="-720"/>
          <w:tab w:val="left" w:pos="142"/>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  Zleceniobiorca udzieli licencji Zleceniodawcy z chwilą przekazania utworu. Zleceniobiorca zobowiązany jest do przekazania utworów, o których mowa w ust. 2 najpóźniej wraz z rozliczeniem zadania.</w:t>
      </w:r>
    </w:p>
    <w:p w:rsidR="00177EE1" w:rsidRPr="00BE6907" w:rsidRDefault="00177EE1" w:rsidP="00177EE1">
      <w:pPr>
        <w:numPr>
          <w:ilvl w:val="0"/>
          <w:numId w:val="23"/>
        </w:numPr>
        <w:tabs>
          <w:tab w:val="left" w:pos="-720"/>
          <w:tab w:val="left" w:pos="284"/>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do uzyskania zgody twórców utworów na rozporządzanie i korzystanie z opracowań utworów, w zakresie określonym w ust. 3 i 4, a ponadto na przeniesienie na Zleceniobiorcę prawa do zezwalania na rozporządzanie i korzystanie z opracowań utworów, w zakresie określonym w ust. 3 i 4 (prawa zależne).</w:t>
      </w:r>
    </w:p>
    <w:p w:rsidR="00177EE1" w:rsidRPr="00BE6907" w:rsidRDefault="00177EE1" w:rsidP="00177EE1">
      <w:pPr>
        <w:numPr>
          <w:ilvl w:val="0"/>
          <w:numId w:val="23"/>
        </w:numPr>
        <w:tabs>
          <w:tab w:val="left" w:pos="-720"/>
          <w:tab w:val="left" w:pos="284"/>
          <w:tab w:val="left" w:pos="1440"/>
          <w:tab w:val="left" w:pos="2160"/>
          <w:tab w:val="left" w:pos="2880"/>
          <w:tab w:val="left" w:pos="3600"/>
          <w:tab w:val="left" w:pos="4320"/>
        </w:tabs>
        <w:autoSpaceDE w:val="0"/>
        <w:autoSpaceDN w:val="0"/>
        <w:adjustRightInd w:val="0"/>
        <w:spacing w:after="0" w:line="276" w:lineRule="auto"/>
        <w:ind w:left="284" w:hanging="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rsidR="00177EE1" w:rsidRPr="00BE6907" w:rsidRDefault="00177EE1" w:rsidP="00177EE1">
      <w:pPr>
        <w:spacing w:after="0" w:line="276" w:lineRule="auto"/>
        <w:ind w:hanging="426"/>
        <w:jc w:val="both"/>
        <w:rPr>
          <w:rFonts w:ascii="Times New Roman" w:eastAsia="Times New Roman" w:hAnsi="Times New Roman" w:cs="Times New Roman"/>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8.</w:t>
      </w:r>
    </w:p>
    <w:p w:rsidR="00177EE1" w:rsidRPr="00BE6907" w:rsidRDefault="00177EE1" w:rsidP="00177EE1">
      <w:pPr>
        <w:spacing w:after="60" w:line="276" w:lineRule="auto"/>
        <w:jc w:val="center"/>
        <w:outlineLvl w:val="4"/>
        <w:rPr>
          <w:rFonts w:ascii="Times New Roman" w:eastAsia="Times New Roman" w:hAnsi="Times New Roman" w:cs="Times New Roman"/>
          <w:b/>
          <w:bCs/>
          <w:i/>
          <w:iCs/>
          <w:sz w:val="26"/>
          <w:szCs w:val="26"/>
          <w:lang w:eastAsia="pl-PL"/>
        </w:rPr>
      </w:pPr>
      <w:r w:rsidRPr="00BE6907">
        <w:rPr>
          <w:rFonts w:ascii="Times New Roman" w:eastAsia="Times New Roman" w:hAnsi="Times New Roman" w:cs="Times New Roman"/>
          <w:b/>
          <w:bCs/>
          <w:iCs/>
          <w:sz w:val="24"/>
          <w:szCs w:val="24"/>
          <w:lang w:eastAsia="pl-PL"/>
        </w:rPr>
        <w:t>Kontrola zadania publicznego</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kwoty dotacji oraz środków finansowych własnych, o których mowa w §3 niniejszego Porozumienia. Kontrola może być przeprowadzona w trakcie realizacji zadania publicznego oraz po jego zakończeniu do czasu ustania obowiązku, </w:t>
      </w:r>
      <w:r w:rsidRPr="00BE6907">
        <w:rPr>
          <w:rFonts w:ascii="Times New Roman" w:eastAsia="Times New Roman" w:hAnsi="Times New Roman" w:cs="Times New Roman"/>
          <w:sz w:val="24"/>
          <w:szCs w:val="24"/>
          <w:lang w:eastAsia="pl-PL"/>
        </w:rPr>
        <w:br/>
        <w:t>o którym mowa w § 4 ust. 2.</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Zleceniodawca zlecający realizację zadania publicznego może dokonywać kontroli i oceny realizacji zadania, w szczególności: </w:t>
      </w:r>
    </w:p>
    <w:p w:rsidR="00177EE1" w:rsidRPr="00BE6907" w:rsidRDefault="00177EE1" w:rsidP="00177EE1">
      <w:pPr>
        <w:numPr>
          <w:ilvl w:val="0"/>
          <w:numId w:val="2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stopnia realizacji zadania;</w:t>
      </w:r>
    </w:p>
    <w:p w:rsidR="00177EE1" w:rsidRPr="00BE6907" w:rsidRDefault="00177EE1" w:rsidP="00177EE1">
      <w:pPr>
        <w:numPr>
          <w:ilvl w:val="0"/>
          <w:numId w:val="2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efektywności, rzetelności i jakości realizacji zadania;</w:t>
      </w:r>
    </w:p>
    <w:p w:rsidR="00177EE1" w:rsidRPr="00BE6907" w:rsidRDefault="00177EE1" w:rsidP="00177EE1">
      <w:pPr>
        <w:numPr>
          <w:ilvl w:val="0"/>
          <w:numId w:val="2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prawidłowości wykorzystania środków publicznych otrzymanych na realizację zadania;</w:t>
      </w:r>
    </w:p>
    <w:p w:rsidR="00177EE1" w:rsidRPr="00BE6907" w:rsidRDefault="00177EE1" w:rsidP="00177EE1">
      <w:pPr>
        <w:numPr>
          <w:ilvl w:val="0"/>
          <w:numId w:val="2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prowadzenia dokumentacji związanej z realizowanym zadaniem;</w:t>
      </w:r>
    </w:p>
    <w:p w:rsidR="00177EE1" w:rsidRPr="00BE6907" w:rsidRDefault="00177EE1" w:rsidP="00177EE1">
      <w:pPr>
        <w:numPr>
          <w:ilvl w:val="0"/>
          <w:numId w:val="2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realizacji obowiązków informacyjnych.</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zobowiązuje się poddać kontroli wykonywanej przez osoby bądź podmioty upoważnione przez Zleceniodawcę, zwane dalej kontrolującymi. </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 ramach kontroli, o której mowa w ust. 1, kontrolujący mogą badać wszelkie dokumenty i inne nośniki informacji, które mają znaczenie dla oceny prawidłowości wykonywania zadania publicznego, oraz żądać udzielenia ustnych lub pisemnych wyjaśnień dotyczących wykonania zadania publicznego. </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Prawo kontroli przysługuje osobom upoważnionym przez Zleceniodawcę na podstawie zapisów Rozporządzenia Ministra Rodziny i Polityki Społecznej z dnia 9 grudnia 2020 r. w sprawie nadzoru i kontroli w pomocy społecznej (Dz. U. 2020, poz. 2285 ze zm.), zarówno w siedzibie Zleceniobiorcy, jak i w miejscu realizacji zadania publicznego.</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na żądanie kontrolujących jest zobowiązany dostarczyć lub udostępnić dokumenty i inne nośniki informacji oraz udzielić wszelkich wyjaśnień i informacji w terminie przez nich określonym.</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Kontrola prawidłowości wykonania zadania publicznego może zostać przeprowadzona w siedzibie Zleceniobiorcy, jak i w miejscu realizacji zadania publicznego. </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O wynikach kontroli, o której mowa w ust. 1, Zleceniodawca poinformuje Zleceniobiorcę </w:t>
      </w:r>
      <w:r w:rsidRPr="00BE6907">
        <w:rPr>
          <w:rFonts w:ascii="Times New Roman" w:eastAsia="Times New Roman" w:hAnsi="Times New Roman" w:cs="Times New Roman"/>
          <w:sz w:val="24"/>
          <w:szCs w:val="24"/>
          <w:lang w:eastAsia="pl-PL"/>
        </w:rPr>
        <w:br/>
        <w:t>w terminie 30 dni od dnia zakończenia czynności kontrolnych, a w przypadku stwierdzenia nieprawidłowości przekaże zalecenia mające na celu ich usunięcie.</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jest zobowiązany, w terminie nie dłuższym niż 30 dni od dnia otrzymania zaleceń, o których mowa w ust. 8, do powiadomienia Zleceniodawcy o sposobie ich realizacji. </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 przypadku gdy sposób realizacji zaleceń przez Zleceniobiorcę zostanie uznany przez Zleceniodawcę za niewystarczający, Zleceniodawca przekaże Zleceniobiorcy dodatkowe wskazówki co do sposobu realizacji zaleceń. </w:t>
      </w:r>
    </w:p>
    <w:p w:rsidR="00177EE1" w:rsidRPr="00BE6907" w:rsidRDefault="00177EE1" w:rsidP="00177EE1">
      <w:pPr>
        <w:numPr>
          <w:ilvl w:val="0"/>
          <w:numId w:val="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Odmowa realizacji lub niezrealizowanie zaleceń przez Zleceniobiorcę uprawnia Zleceniodawcę do rozwiązania niniejszego Porozumienia w trybie </w:t>
      </w:r>
      <w:r w:rsidRPr="00BE6907">
        <w:rPr>
          <w:rFonts w:ascii="Times New Roman" w:eastAsia="Times New Roman" w:hAnsi="Times New Roman" w:cs="Times New Roman"/>
          <w:bCs/>
          <w:sz w:val="24"/>
          <w:szCs w:val="24"/>
          <w:lang w:eastAsia="pl-PL"/>
        </w:rPr>
        <w:t>§ 12 ust. 1 lit. d.</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9.</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Zwrot kwoty dotacji</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Przyznaną kwotę dotacji określoną w § 3 ust. 2 Porozumienia, Zleceniobiorca jest zobowiązany wykorzystać (dokonać zapłaty) do dnia zakończenia realizacji zadania publicznego włącznie, </w:t>
      </w:r>
      <w:r w:rsidRPr="00BE6907">
        <w:rPr>
          <w:rFonts w:ascii="Times New Roman" w:eastAsia="Times New Roman" w:hAnsi="Times New Roman" w:cs="Times New Roman"/>
          <w:sz w:val="24"/>
          <w:szCs w:val="24"/>
          <w:lang w:eastAsia="pl-PL"/>
        </w:rPr>
        <w:br/>
        <w:t>o którym mowa w § 2 ust. 1. Przez wykorzystanie środków rozumie się dokonanie zapłaty.</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 ramach realizacji zadania Zleceniobiorca zobowiązany jest do prowadzenia dziennych list obecności w placówce Senior+, na podstawie których ustalana jest miesięczna frekwencja. </w:t>
      </w:r>
      <w:r w:rsidRPr="00BE6907">
        <w:rPr>
          <w:rFonts w:ascii="Times New Roman" w:eastAsia="Times New Roman" w:hAnsi="Times New Roman" w:cs="Times New Roman"/>
          <w:sz w:val="24"/>
          <w:szCs w:val="24"/>
          <w:lang w:eastAsia="pl-PL"/>
        </w:rPr>
        <w:br/>
        <w:t xml:space="preserve">W przypadku, gdy faktyczna frekwencja w danym miesiącu jest o 30% mniejsza od dofinansowanej liczby utrzymywanych miejsc w placówce, każde dofinansowane miejsce (po zaokrągleniu w dół) poniżej wskazanego limitu stanowi koszt niekwalifikowany, który podlega zwrotowi jako część dotacji pobranej w nadmiernej wysokości. </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Wykorzystanie miejsc w placówce Senior+ Zleceniodawca weryfikuje za pomocą sprawozdania jednorazowego publikowanego w Centralnej Aplikacji Statystycznej, nie później niż 31 grudnia 2025 roku.</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 szczególnie uzasadnionych przypadkach Zleceniodawca może uznać koszty za kwalifikowalne, jeżeli faktyczna frekwencja wyniosła w danym miesiącu nie mniej niż 50%. Przez szczególnie uzasadnione przypadki należy rozumieć zdarzenia o charakterze losowym </w:t>
      </w:r>
      <w:r w:rsidRPr="00BE6907">
        <w:rPr>
          <w:rFonts w:ascii="Times New Roman" w:eastAsia="Times New Roman" w:hAnsi="Times New Roman" w:cs="Times New Roman"/>
          <w:sz w:val="24"/>
          <w:szCs w:val="24"/>
          <w:lang w:eastAsia="pl-PL"/>
        </w:rPr>
        <w:br/>
        <w:t>i naturalnym, oraz inne przeszkody (implikacje) niezależne od Zleceniobiorcy, którym nie można było zapobiec.</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O wystąpieniu okoliczności, o których mowa w ust. 4 Zleceniobiorca informuje Zleceniodawcę za pośrednictwem ePUAP w dniu przekazania sprawozdania z wykorzystania miejsc w placówce Senior+. </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Niewykorzystaną kwotę dotacji Zleceniobiorca jest zobowiązany zwrócić w terminie 15 dni od dnia zakończenia realizacji zadania publicznego, o którym mowa w §2 ust. 1, na rachunek bankowy Zleceniodawcy o numerze: </w:t>
      </w:r>
      <w:r w:rsidRPr="00BE6907">
        <w:rPr>
          <w:rFonts w:ascii="Times New Roman" w:hAnsi="Times New Roman" w:cs="Times New Roman"/>
          <w:b/>
        </w:rPr>
        <w:t>89 1010 1238 0853 3913 9135 0000.</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sz w:val="24"/>
          <w:szCs w:val="24"/>
          <w:lang w:eastAsia="pl-PL"/>
        </w:rPr>
        <w:t xml:space="preserve">Od niewykorzystanej kwoty dotacji zwróconej po terminie, o którym mowa w ust. 6, nalicza się odsetki w wysokości określonej jak dla zaległości podatkowych, począwszy od dnia następującego po dniu, w którym upłynął termin zwrotu. Odsetki należy zwrócić na rachunek bankowy Zleceniodawcy o numerze: </w:t>
      </w:r>
      <w:r w:rsidRPr="00BE6907">
        <w:rPr>
          <w:rFonts w:ascii="Times New Roman" w:hAnsi="Times New Roman" w:cs="Times New Roman"/>
          <w:b/>
        </w:rPr>
        <w:t>59 1010 1238 0853 3922 3100 0000.</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Niewykorzystane przychody od przyznanej dotacji, podlegają zwrotowi na rachunek bankowy Zleceniodawcy określony w ust. 7.</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Kwota dotacji:</w:t>
      </w:r>
    </w:p>
    <w:p w:rsidR="00177EE1" w:rsidRPr="00BE6907" w:rsidRDefault="00177EE1" w:rsidP="00177EE1">
      <w:pPr>
        <w:numPr>
          <w:ilvl w:val="0"/>
          <w:numId w:val="1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wykorzystana niezgodnie z przeznaczeniem;</w:t>
      </w:r>
    </w:p>
    <w:p w:rsidR="00177EE1" w:rsidRPr="00BE6907" w:rsidRDefault="00177EE1" w:rsidP="00177EE1">
      <w:pPr>
        <w:numPr>
          <w:ilvl w:val="0"/>
          <w:numId w:val="11"/>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pobrana nienależnie lub w nadmiernej wysokości</w:t>
      </w:r>
    </w:p>
    <w:p w:rsidR="00177EE1" w:rsidRPr="00BE6907" w:rsidRDefault="00177EE1" w:rsidP="00177EE1">
      <w:p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 podlega zwrotowi wraz z odsetkami w wysokości określonej jak dla zaległości podatkowych, </w:t>
      </w:r>
      <w:r w:rsidRPr="00BE6907">
        <w:rPr>
          <w:rFonts w:ascii="Times New Roman" w:eastAsia="Times New Roman" w:hAnsi="Times New Roman" w:cs="Times New Roman"/>
          <w:sz w:val="24"/>
          <w:szCs w:val="24"/>
          <w:lang w:eastAsia="pl-PL"/>
        </w:rPr>
        <w:br/>
        <w:t xml:space="preserve">w ciągu 15 dni od dnia stwierdzenia okoliczności, o których mowa w lit. a i b, na rachunek bankowy wskazany przez Zleceniodawcę. </w:t>
      </w:r>
    </w:p>
    <w:p w:rsidR="00177EE1" w:rsidRPr="00BE6907" w:rsidRDefault="00177EE1" w:rsidP="00177EE1">
      <w:pPr>
        <w:spacing w:after="0" w:line="276" w:lineRule="auto"/>
        <w:ind w:left="426"/>
        <w:jc w:val="both"/>
        <w:rPr>
          <w:rFonts w:ascii="Times New Roman" w:eastAsia="Times New Roman" w:hAnsi="Times New Roman" w:cs="Times New Roman"/>
          <w:sz w:val="24"/>
          <w:szCs w:val="24"/>
          <w:lang w:eastAsia="pl-PL"/>
        </w:rPr>
      </w:pP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zwracając środki pochodzące z dotacji zobowiązany jest wskazać:</w:t>
      </w:r>
    </w:p>
    <w:p w:rsidR="00177EE1" w:rsidRPr="00BE6907" w:rsidRDefault="00177EE1" w:rsidP="00177EE1">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numer porozumienia;</w:t>
      </w:r>
    </w:p>
    <w:p w:rsidR="00177EE1" w:rsidRPr="00BE6907" w:rsidRDefault="00177EE1" w:rsidP="00177EE1">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kwotę dotacji odpowiednio: niewykorzystanej, wykorzystanej niezgodnie z przeznaczeniem, pobranej nienależnie lub w nadmiernej wysokości;</w:t>
      </w:r>
    </w:p>
    <w:p w:rsidR="00177EE1" w:rsidRPr="00BE6907" w:rsidRDefault="00177EE1" w:rsidP="00177EE1">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kwotę ewentualnych przychodów uzyskanych przy realizacji porozumienia podlegających zwrotowi;</w:t>
      </w:r>
    </w:p>
    <w:p w:rsidR="00177EE1" w:rsidRPr="00BE6907" w:rsidRDefault="00177EE1" w:rsidP="00177EE1">
      <w:pPr>
        <w:numPr>
          <w:ilvl w:val="0"/>
          <w:numId w:val="10"/>
        </w:numPr>
        <w:spacing w:after="0" w:line="276" w:lineRule="auto"/>
        <w:ind w:left="709" w:hanging="283"/>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kwotę odsetek podlegających zwrotowi.</w:t>
      </w:r>
    </w:p>
    <w:p w:rsidR="00177EE1" w:rsidRPr="00BE6907" w:rsidRDefault="00177EE1" w:rsidP="00177EE1">
      <w:pPr>
        <w:numPr>
          <w:ilvl w:val="0"/>
          <w:numId w:val="9"/>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jest zobowiązany do niezwłocznego poinformowania, w formie pisemnej,  Zleceniodawcy, o rezygnacji lub zwrocie środków.</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10.</w:t>
      </w:r>
    </w:p>
    <w:p w:rsidR="00177EE1" w:rsidRPr="00BE6907" w:rsidRDefault="00177EE1" w:rsidP="00177EE1">
      <w:pPr>
        <w:keepNext/>
        <w:spacing w:after="0" w:line="276" w:lineRule="auto"/>
        <w:jc w:val="center"/>
        <w:outlineLvl w:val="0"/>
        <w:rPr>
          <w:rFonts w:ascii="Times New Roman" w:eastAsia="Times New Roman" w:hAnsi="Times New Roman" w:cs="Times New Roman"/>
          <w:b/>
          <w:bCs/>
          <w:sz w:val="24"/>
          <w:szCs w:val="24"/>
          <w:lang w:eastAsia="pl-PL"/>
        </w:rPr>
      </w:pPr>
      <w:r w:rsidRPr="00BE6907">
        <w:rPr>
          <w:rFonts w:ascii="Times New Roman" w:eastAsia="Times New Roman" w:hAnsi="Times New Roman" w:cs="Times New Roman"/>
          <w:b/>
          <w:bCs/>
          <w:sz w:val="24"/>
          <w:szCs w:val="24"/>
          <w:lang w:eastAsia="pl-PL"/>
        </w:rPr>
        <w:t>Rozwiązanie Porozumienia za porozumieniem Stron</w:t>
      </w:r>
    </w:p>
    <w:p w:rsidR="00177EE1" w:rsidRPr="00BE6907" w:rsidRDefault="00177EE1" w:rsidP="00177EE1">
      <w:pPr>
        <w:numPr>
          <w:ilvl w:val="0"/>
          <w:numId w:val="1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Niniejsze Porozumienie może być rozwiązane za porozumieniem Stron w przypadku wystąpienia okoliczności, za które Strony nie ponoszą odpowiedzialności, przez co należy rozumieć szczególne okoliczności, które uniemożliwiają wykonanie Porozumienia. Przez szczególne okoliczności należy rozumieć m. in. zdarzenia o charakterze losowym i naturalnym, oraz inne przeszkody (implikacje), których Strona nie mogła przewidzieć, jak również którym w żaden sposób nie mogła zapobiec.</w:t>
      </w:r>
    </w:p>
    <w:p w:rsidR="00177EE1" w:rsidRPr="00BE6907" w:rsidRDefault="00177EE1" w:rsidP="00177EE1">
      <w:pPr>
        <w:numPr>
          <w:ilvl w:val="0"/>
          <w:numId w:val="12"/>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przypadku rozwiązania Porozumienia w trybie określonym w ust. 1, skutki finansowe i obowiązek zwrotu kwoty dotacji Strony określą w oddzielnym protokole.</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11.</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Odstąpienie od porozumienia przez Zleceniobiorcę</w:t>
      </w:r>
      <w:r w:rsidRPr="00BE6907">
        <w:rPr>
          <w:rFonts w:ascii="Times New Roman" w:eastAsia="Times New Roman" w:hAnsi="Times New Roman" w:cs="Times New Roman"/>
          <w:sz w:val="24"/>
          <w:szCs w:val="24"/>
          <w:lang w:eastAsia="pl-PL"/>
        </w:rPr>
        <w:t xml:space="preserve"> </w:t>
      </w:r>
    </w:p>
    <w:p w:rsidR="00177EE1" w:rsidRPr="00BE6907" w:rsidRDefault="00177EE1" w:rsidP="00177EE1">
      <w:pPr>
        <w:numPr>
          <w:ilvl w:val="0"/>
          <w:numId w:val="13"/>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może odstąpić od Porozumienia do dnia przekazania dotacji, w przypadku wystąpienia po jego stronie okoliczności uniemożliwiających wykonanie Porozumienia.</w:t>
      </w:r>
    </w:p>
    <w:p w:rsidR="00177EE1" w:rsidRPr="00BE6907" w:rsidRDefault="00177EE1" w:rsidP="00177EE1">
      <w:pPr>
        <w:numPr>
          <w:ilvl w:val="0"/>
          <w:numId w:val="13"/>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może odstąpić od Porozumienia, jeżeli Zleceniodawca nie przekaże dotacji</w:t>
      </w:r>
      <w:r w:rsidRPr="00BE6907">
        <w:rPr>
          <w:rFonts w:ascii="Times New Roman" w:eastAsia="Times New Roman" w:hAnsi="Times New Roman" w:cs="Times New Roman"/>
          <w:sz w:val="24"/>
          <w:szCs w:val="24"/>
          <w:vertAlign w:val="superscript"/>
          <w:lang w:eastAsia="pl-PL"/>
        </w:rPr>
        <w:t xml:space="preserve">  </w:t>
      </w:r>
      <w:r w:rsidRPr="00BE6907">
        <w:rPr>
          <w:rFonts w:ascii="Times New Roman" w:eastAsia="Times New Roman" w:hAnsi="Times New Roman" w:cs="Times New Roman"/>
          <w:sz w:val="24"/>
          <w:szCs w:val="24"/>
          <w:lang w:eastAsia="pl-PL"/>
        </w:rPr>
        <w:t>w terminie określonym w Porozumieniu, nie później jednak niż do dnia przekazania dotacji.</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12.</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Rozwiązanie porozumienia przez Zleceniodawcę</w:t>
      </w:r>
    </w:p>
    <w:p w:rsidR="00177EE1" w:rsidRPr="00BE6907" w:rsidRDefault="00177EE1" w:rsidP="00177EE1">
      <w:pPr>
        <w:numPr>
          <w:ilvl w:val="0"/>
          <w:numId w:val="14"/>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Porozumienie może być rozwiązane przez Zleceniodawcę ze skutkiem natychmiastowym </w:t>
      </w:r>
      <w:r w:rsidRPr="00BE6907">
        <w:rPr>
          <w:rFonts w:ascii="Times New Roman" w:eastAsia="Times New Roman" w:hAnsi="Times New Roman" w:cs="Times New Roman"/>
          <w:sz w:val="24"/>
          <w:szCs w:val="24"/>
          <w:lang w:eastAsia="pl-PL"/>
        </w:rPr>
        <w:br/>
        <w:t>w przypadku:</w:t>
      </w:r>
    </w:p>
    <w:p w:rsidR="00177EE1" w:rsidRPr="00BE6907" w:rsidRDefault="00177EE1" w:rsidP="00177EE1">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rsidR="00177EE1" w:rsidRPr="00BE6907" w:rsidRDefault="00177EE1" w:rsidP="00177EE1">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nieterminowego oraz nienależytego wykonywania Porozumienia, w szczególności zmniejszenia zakresu rzeczowego realizowanego zadania;</w:t>
      </w:r>
    </w:p>
    <w:p w:rsidR="00177EE1" w:rsidRPr="00BE6907" w:rsidRDefault="00177EE1" w:rsidP="00177EE1">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nieprzedłożenia przez Zleceniobiorcę sprawozdań, o których mowa w §5, w terminie i na zasadach określonych w niniejszym Porozumieniu;</w:t>
      </w:r>
    </w:p>
    <w:p w:rsidR="00177EE1" w:rsidRPr="00BE6907" w:rsidRDefault="00177EE1" w:rsidP="00177EE1">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odmowy poddania się przez Zleceniobiorcę kontroli albo niedoprowadzenia w terminie określonym przez Zleceniodawcę do usunięcia stwierdzonych nieprawidłowości lub niewykonania albo odmowy wykonania zaleceń;</w:t>
      </w:r>
    </w:p>
    <w:p w:rsidR="00177EE1" w:rsidRPr="00BE6907" w:rsidRDefault="00177EE1" w:rsidP="00177EE1">
      <w:pPr>
        <w:numPr>
          <w:ilvl w:val="0"/>
          <w:numId w:val="15"/>
        </w:numPr>
        <w:spacing w:after="0" w:line="276" w:lineRule="auto"/>
        <w:ind w:left="709"/>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niezastosowania się do wezwania, o którym mowa w § 5</w:t>
      </w:r>
      <w:r w:rsidRPr="00BE6907">
        <w:rPr>
          <w:rFonts w:ascii="Times New Roman" w:eastAsia="Times New Roman" w:hAnsi="Times New Roman" w:cs="Times New Roman"/>
          <w:b/>
          <w:sz w:val="24"/>
          <w:szCs w:val="24"/>
          <w:lang w:eastAsia="pl-PL"/>
        </w:rPr>
        <w:t xml:space="preserve"> </w:t>
      </w:r>
      <w:r w:rsidRPr="00BE6907">
        <w:rPr>
          <w:rFonts w:ascii="Times New Roman" w:eastAsia="Times New Roman" w:hAnsi="Times New Roman" w:cs="Times New Roman"/>
          <w:sz w:val="24"/>
          <w:szCs w:val="24"/>
          <w:lang w:eastAsia="pl-PL"/>
        </w:rPr>
        <w:t>ust. 4-6.</w:t>
      </w:r>
    </w:p>
    <w:p w:rsidR="00177EE1" w:rsidRPr="00BE6907" w:rsidRDefault="00177EE1" w:rsidP="00177EE1">
      <w:pPr>
        <w:numPr>
          <w:ilvl w:val="0"/>
          <w:numId w:val="14"/>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Zleceniodawca, rozwiązując Porozumienie,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13.</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Zakaz zbywania rzeczy zakupionych za środki pochodzące z dotacji</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p>
    <w:p w:rsidR="00177EE1" w:rsidRPr="00BE6907" w:rsidRDefault="00177EE1" w:rsidP="00177EE1">
      <w:pPr>
        <w:numPr>
          <w:ilvl w:val="0"/>
          <w:numId w:val="16"/>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Zleceniobiorca zobowiązuje się do niezbywania rzeczy zakupionych w związku z realizacją zadania publicznego przez okres 5 lat od dnia zakończenia realizacji zadania publicznego.</w:t>
      </w:r>
    </w:p>
    <w:p w:rsidR="00177EE1" w:rsidRPr="00BE6907" w:rsidRDefault="00177EE1" w:rsidP="00177EE1">
      <w:pPr>
        <w:numPr>
          <w:ilvl w:val="0"/>
          <w:numId w:val="16"/>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Strony mogą zawrzeć aneks do niniejszego Porozumienia, zezwalający na zbycie rzeczy przed upływem terminu, o którym mowa w ust. 1, pod warunkiem, że Zleceniobiorca zobowiąże się przeznaczyć środki pozyskane ze zbycia rzeczy na realizację celów publicznych.</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14.</w:t>
      </w: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xml:space="preserve">Forma pisemna </w:t>
      </w:r>
    </w:p>
    <w:p w:rsidR="00177EE1" w:rsidRPr="00BE6907" w:rsidRDefault="00177EE1" w:rsidP="00177EE1">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Wszelkie wnioski, uzupełnienia i oświadczenia składane w związku z niniejszym Porozumieniem wymagają zachowania formy pisemnej i dostarczenia na adres Strony wskazany w komparycji pod rygorem nieważności.</w:t>
      </w:r>
    </w:p>
    <w:p w:rsidR="00177EE1" w:rsidRPr="00BE6907" w:rsidRDefault="00177EE1" w:rsidP="00177EE1">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Wszelkie zmiany i uzupełnienia Porozumienia wymagają zawarcia aneksu w formie pisemnej pod rygorem nieważności, z wyłączeniem ust. 3 oraz §3 ust. 9, §3 ust. 11.</w:t>
      </w:r>
    </w:p>
    <w:p w:rsidR="00177EE1" w:rsidRPr="00BE6907" w:rsidRDefault="00177EE1" w:rsidP="00177EE1">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Zmiana numeru rachunku bankowego Zleceniobiorcy nie wymaga zawarcia aneksu, a jedynie pisemnego powiadomienia Zleceniodawcy przez Zleceniobiorcę podpisanego przez osoby umocowane do zawarcia Porozumienia.</w:t>
      </w:r>
    </w:p>
    <w:p w:rsidR="00177EE1" w:rsidRPr="00BE6907" w:rsidRDefault="00177EE1" w:rsidP="00177EE1">
      <w:pPr>
        <w:numPr>
          <w:ilvl w:val="0"/>
          <w:numId w:val="17"/>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Wszelkie wątpliwości związane z realizacją niniejszego Porozumienia wyjaśniane będą w formie pisemnej.</w:t>
      </w:r>
    </w:p>
    <w:p w:rsidR="00177EE1" w:rsidRPr="00BE6907" w:rsidRDefault="00177EE1" w:rsidP="00177EE1">
      <w:pPr>
        <w:tabs>
          <w:tab w:val="num" w:pos="0"/>
        </w:tabs>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15.</w:t>
      </w:r>
    </w:p>
    <w:p w:rsidR="00177EE1" w:rsidRPr="00BE6907" w:rsidRDefault="00177EE1" w:rsidP="00177EE1">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Odpowiedzialność wobec osób trzecich</w:t>
      </w:r>
    </w:p>
    <w:p w:rsidR="00177EE1" w:rsidRPr="00BE6907" w:rsidRDefault="00177EE1" w:rsidP="00177EE1">
      <w:pPr>
        <w:numPr>
          <w:ilvl w:val="0"/>
          <w:numId w:val="1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Zleceniobiorca ponosi wyłączną odpowiedzialność wobec osób trzecich za szkody powstałe </w:t>
      </w:r>
      <w:r w:rsidRPr="00BE6907">
        <w:rPr>
          <w:rFonts w:ascii="Times New Roman" w:eastAsia="Times New Roman" w:hAnsi="Times New Roman" w:cs="Times New Roman"/>
          <w:sz w:val="24"/>
          <w:szCs w:val="24"/>
          <w:lang w:eastAsia="pl-PL"/>
        </w:rPr>
        <w:br/>
        <w:t xml:space="preserve">w związku z realizacją zadania publicznego, w szczególności przyjmuje na siebie ryzyko za straty i szkody czy inne możliwe negatywne skutki spowodowane w związku z realizacją zadania publicznego.  </w:t>
      </w:r>
    </w:p>
    <w:p w:rsidR="00177EE1" w:rsidRPr="00BE6907" w:rsidRDefault="00177EE1" w:rsidP="00177EE1">
      <w:pPr>
        <w:numPr>
          <w:ilvl w:val="0"/>
          <w:numId w:val="18"/>
        </w:numPr>
        <w:spacing w:after="0" w:line="276" w:lineRule="auto"/>
        <w:ind w:left="426"/>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w:t>
      </w:r>
      <w:r w:rsidRPr="00BE6907">
        <w:rPr>
          <w:rFonts w:ascii="Times New Roman" w:eastAsia="Times New Roman" w:hAnsi="Times New Roman" w:cs="Times New Roman"/>
          <w:sz w:val="24"/>
          <w:szCs w:val="24"/>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(Dz. Urz. UE.L 2016 Nr 119, str. 1 ze zm.).</w:t>
      </w:r>
    </w:p>
    <w:p w:rsidR="00177EE1" w:rsidRPr="00BE6907" w:rsidRDefault="00177EE1" w:rsidP="00177EE1">
      <w:pPr>
        <w:tabs>
          <w:tab w:val="num" w:pos="142"/>
        </w:tabs>
        <w:spacing w:after="0" w:line="276" w:lineRule="auto"/>
        <w:ind w:left="142"/>
        <w:jc w:val="center"/>
        <w:rPr>
          <w:rFonts w:ascii="Times New Roman" w:eastAsia="Times New Roman" w:hAnsi="Times New Roman" w:cs="Times New Roman"/>
          <w:b/>
          <w:sz w:val="24"/>
          <w:szCs w:val="24"/>
          <w:lang w:eastAsia="pl-PL"/>
        </w:rPr>
      </w:pPr>
    </w:p>
    <w:p w:rsidR="00177EE1" w:rsidRPr="00BE6907" w:rsidRDefault="00177EE1" w:rsidP="00177EE1">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16.</w:t>
      </w:r>
    </w:p>
    <w:p w:rsidR="00177EE1" w:rsidRPr="00BE6907" w:rsidRDefault="00177EE1" w:rsidP="00177EE1">
      <w:pPr>
        <w:tabs>
          <w:tab w:val="num" w:pos="0"/>
        </w:tabs>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Rozwiązywanie sporów</w:t>
      </w:r>
    </w:p>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Ewentualne spory powstałe w związku z zawarciem i wykonywaniem niniejszego Porozumienia Strony będą starały się rozstrzygać polubownie. W przypadku braku porozumienia spór zostanie poddany pod rozstrzygnięcie sądu powszechnego właściwego ze względu na siedzibę Zleceniodawcy.</w:t>
      </w:r>
    </w:p>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pPr>
    </w:p>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17.</w:t>
      </w:r>
    </w:p>
    <w:p w:rsidR="00177EE1" w:rsidRPr="00BE6907" w:rsidRDefault="00177EE1" w:rsidP="00177EE1">
      <w:pPr>
        <w:spacing w:after="0" w:line="276" w:lineRule="auto"/>
        <w:jc w:val="center"/>
        <w:rPr>
          <w:rFonts w:ascii="Times New Roman" w:eastAsia="Times New Roman" w:hAnsi="Times New Roman" w:cs="Times New Roman"/>
          <w:sz w:val="24"/>
          <w:szCs w:val="24"/>
          <w:lang w:eastAsia="pl-PL"/>
        </w:rPr>
      </w:pPr>
      <w:r w:rsidRPr="00BE6907">
        <w:rPr>
          <w:rFonts w:ascii="Times New Roman" w:eastAsia="Times New Roman" w:hAnsi="Times New Roman" w:cs="Times New Roman"/>
          <w:b/>
          <w:sz w:val="24"/>
          <w:szCs w:val="24"/>
          <w:lang w:eastAsia="pl-PL"/>
        </w:rPr>
        <w:t>Oświadczenie Zleceniobiorcy</w:t>
      </w:r>
    </w:p>
    <w:p w:rsidR="00177EE1" w:rsidRPr="00BE6907" w:rsidRDefault="00177EE1" w:rsidP="00177EE1">
      <w:pPr>
        <w:spacing w:after="15" w:line="300" w:lineRule="auto"/>
        <w:ind w:right="43"/>
        <w:jc w:val="both"/>
        <w:rPr>
          <w:rFonts w:ascii="Times New Roman" w:eastAsia="Times New Roman" w:hAnsi="Times New Roman" w:cs="Times New Roman"/>
          <w:bCs/>
          <w:sz w:val="24"/>
          <w:lang w:eastAsia="pl-PL"/>
        </w:rPr>
      </w:pPr>
      <w:r w:rsidRPr="00BE6907">
        <w:rPr>
          <w:rFonts w:ascii="Times New Roman" w:eastAsia="Times New Roman" w:hAnsi="Times New Roman" w:cs="Times New Roman"/>
          <w:sz w:val="24"/>
          <w:szCs w:val="24"/>
          <w:lang w:eastAsia="pl-PL"/>
        </w:rPr>
        <w:t xml:space="preserve">Zleceniobiorca oświadcza, iż zapoznał się z </w:t>
      </w:r>
      <w:bookmarkStart w:id="4" w:name="_Hlk127970103"/>
      <w:r w:rsidRPr="00BE6907">
        <w:rPr>
          <w:rFonts w:ascii="Times New Roman" w:eastAsia="Times New Roman" w:hAnsi="Times New Roman" w:cs="Times New Roman"/>
          <w:sz w:val="24"/>
          <w:szCs w:val="24"/>
          <w:lang w:eastAsia="pl-PL"/>
        </w:rPr>
        <w:t>ustaleniami Programu Wieloletniego „Senior+” na lata 2021–2025, ogłoszeniem</w:t>
      </w:r>
      <w:r w:rsidRPr="00BE6907">
        <w:rPr>
          <w:rFonts w:ascii="Times New Roman" w:eastAsia="Times New Roman" w:hAnsi="Times New Roman" w:cs="Times New Roman"/>
          <w:iCs/>
          <w:sz w:val="24"/>
          <w:szCs w:val="24"/>
          <w:lang w:eastAsia="pl-PL"/>
        </w:rPr>
        <w:t xml:space="preserve"> otwartego konkursu ofert w ramach </w:t>
      </w:r>
      <w:r w:rsidRPr="00BE6907">
        <w:rPr>
          <w:rFonts w:ascii="Times New Roman" w:eastAsia="Times New Roman" w:hAnsi="Times New Roman" w:cs="Times New Roman"/>
          <w:sz w:val="24"/>
          <w:szCs w:val="24"/>
          <w:lang w:eastAsia="pl-PL"/>
        </w:rPr>
        <w:t>Programu - edycja 202</w:t>
      </w:r>
      <w:bookmarkEnd w:id="4"/>
      <w:r w:rsidRPr="00BE6907">
        <w:rPr>
          <w:rFonts w:ascii="Times New Roman" w:eastAsia="Times New Roman" w:hAnsi="Times New Roman" w:cs="Times New Roman"/>
          <w:sz w:val="24"/>
          <w:szCs w:val="24"/>
          <w:lang w:eastAsia="pl-PL"/>
        </w:rPr>
        <w:t xml:space="preserve">5 </w:t>
      </w:r>
      <w:r w:rsidRPr="00BE6907">
        <w:rPr>
          <w:rFonts w:ascii="Times New Roman" w:eastAsia="Times New Roman" w:hAnsi="Times New Roman" w:cs="Times New Roman"/>
          <w:bCs/>
          <w:sz w:val="24"/>
          <w:szCs w:val="24"/>
          <w:lang w:eastAsia="pl-PL"/>
        </w:rPr>
        <w:t>oraz rozporządzeniem Rady Ministrów z dnia 7 maja 2021 r. w sprawie określenia działań informacyjnych podejmowanych przez podmioty realizujące zadania finansowane lub dofinansowane z budżetu państwa lub z państwowych funduszy celowych.</w:t>
      </w:r>
    </w:p>
    <w:p w:rsidR="00177EE1" w:rsidRPr="00BE6907" w:rsidRDefault="00177EE1" w:rsidP="00177EE1">
      <w:pPr>
        <w:spacing w:after="0" w:line="276" w:lineRule="auto"/>
        <w:rPr>
          <w:rFonts w:ascii="Times New Roman" w:eastAsia="Times New Roman" w:hAnsi="Times New Roman" w:cs="Times New Roman"/>
          <w:b/>
          <w:sz w:val="24"/>
          <w:szCs w:val="24"/>
          <w:lang w:eastAsia="pl-PL"/>
        </w:rPr>
      </w:pPr>
    </w:p>
    <w:p w:rsidR="00177EE1" w:rsidRPr="00BE6907" w:rsidRDefault="00177EE1" w:rsidP="00177EE1">
      <w:pPr>
        <w:spacing w:after="0" w:line="276" w:lineRule="auto"/>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 18.</w:t>
      </w:r>
    </w:p>
    <w:p w:rsidR="00177EE1" w:rsidRPr="00BE6907" w:rsidRDefault="00177EE1" w:rsidP="00177EE1">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Postanowienia końcowe</w:t>
      </w:r>
    </w:p>
    <w:p w:rsidR="00177EE1" w:rsidRPr="00BE6907" w:rsidRDefault="00177EE1" w:rsidP="00177EE1">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 zakresie nieuregulowanym niniejszym Porozumieniem stosuje się odpowiednio przepisy ustawy  z dnia 23 kwietnia 1964 r. - Kodeks cywilny (Dz. U. 2024, poz. 1061 ze. zm.), ustawy  </w:t>
      </w:r>
      <w:r w:rsidRPr="00BE6907">
        <w:rPr>
          <w:rFonts w:ascii="Times New Roman" w:eastAsia="Times New Roman" w:hAnsi="Times New Roman" w:cs="Times New Roman"/>
          <w:sz w:val="24"/>
          <w:szCs w:val="24"/>
          <w:lang w:eastAsia="pl-PL"/>
        </w:rPr>
        <w:br/>
        <w:t>z dnia 27 sierpnia 2009 r. o finansach publicznych, ustawy z dnia 24 kwietnia 2003 r.  </w:t>
      </w:r>
      <w:r w:rsidRPr="00BE6907">
        <w:rPr>
          <w:rFonts w:ascii="Times New Roman" w:eastAsia="Times New Roman" w:hAnsi="Times New Roman" w:cs="Times New Roman"/>
          <w:sz w:val="24"/>
          <w:szCs w:val="24"/>
          <w:lang w:eastAsia="pl-PL"/>
        </w:rPr>
        <w:br/>
        <w:t>o działalności pożytku publicznego i o wolontariacie (Dz. U. 2024, poz. 1491 ze zm.), ustawy z dnia 29 września 1994 r. o rachunkowości, ustawy z dnia 11 września 2019 r. Prawo zamówień publicznych oraz ustawy z dnia 12 marca 2004 r. o pomocy społecznej.</w:t>
      </w:r>
    </w:p>
    <w:p w:rsidR="00177EE1" w:rsidRPr="00BE6907" w:rsidRDefault="00177EE1" w:rsidP="00177EE1">
      <w:pPr>
        <w:numPr>
          <w:ilvl w:val="0"/>
          <w:numId w:val="19"/>
        </w:numPr>
        <w:spacing w:after="0" w:line="276" w:lineRule="auto"/>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Niniejsze porozumienie zostało sporządzone w dwóch jednobrzmiących egzemplarzach, w tym jeden dla Zleceniodawcy i jeden dla Zleceniobiorcy.</w:t>
      </w:r>
    </w:p>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pPr>
    </w:p>
    <w:p w:rsidR="00177EE1" w:rsidRPr="00BE6907" w:rsidRDefault="00177EE1" w:rsidP="00177EE1">
      <w:pPr>
        <w:spacing w:after="0" w:line="276" w:lineRule="auto"/>
        <w:ind w:left="426"/>
        <w:jc w:val="both"/>
        <w:rPr>
          <w:rFonts w:ascii="Times New Roman" w:eastAsia="Times New Roman" w:hAnsi="Times New Roman" w:cs="Times New Roman"/>
          <w:sz w:val="24"/>
          <w:szCs w:val="24"/>
          <w:lang w:eastAsia="pl-PL"/>
        </w:rPr>
      </w:pPr>
    </w:p>
    <w:p w:rsidR="00177EE1" w:rsidRPr="00BE6907" w:rsidRDefault="00177EE1" w:rsidP="00177EE1">
      <w:pPr>
        <w:spacing w:after="0" w:line="276" w:lineRule="auto"/>
        <w:ind w:left="426"/>
        <w:jc w:val="both"/>
        <w:rPr>
          <w:rFonts w:ascii="Times New Roman" w:eastAsia="Times New Roman" w:hAnsi="Times New Roman" w:cs="Times New Roman"/>
          <w:b/>
          <w:sz w:val="24"/>
          <w:szCs w:val="24"/>
          <w:lang w:eastAsia="pl-PL"/>
        </w:rPr>
      </w:pPr>
      <w:r w:rsidRPr="00BE6907">
        <w:rPr>
          <w:rFonts w:ascii="Times New Roman" w:eastAsia="Times New Roman" w:hAnsi="Times New Roman" w:cs="Times New Roman"/>
          <w:b/>
          <w:sz w:val="24"/>
          <w:szCs w:val="24"/>
          <w:lang w:eastAsia="pl-PL"/>
        </w:rPr>
        <w:t>Załączniki do Porozumienia stanowiące jego integralną część:</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1 Oferta realizacji zadania publicznego</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2 Oświadczenie o kwalifikowalności VAT</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3 Wzór sprawozdania końcowego z wykonania zadania publicznego</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4 Wzór rocznego sprawozdania z utrzymania trwałości realizacji zadania publicznego</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5 Pełnomocnictwa do zawarcia umowy – dotyczy/nie dotyczy*</w:t>
      </w:r>
      <w:r w:rsidRPr="00BE6907">
        <w:rPr>
          <w:rFonts w:ascii="Times New Roman" w:eastAsia="Times New Roman" w:hAnsi="Times New Roman" w:cs="Times New Roman"/>
          <w:sz w:val="24"/>
          <w:szCs w:val="24"/>
          <w:vertAlign w:val="superscript"/>
          <w:lang w:eastAsia="pl-PL"/>
        </w:rPr>
        <w:footnoteReference w:id="1"/>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6 Umowa o Partnerstwie – dotyczy/nie dotyczy*</w:t>
      </w:r>
    </w:p>
    <w:p w:rsidR="00177EE1" w:rsidRPr="00BE6907" w:rsidRDefault="00177EE1" w:rsidP="00177EE1">
      <w:pPr>
        <w:numPr>
          <w:ilvl w:val="0"/>
          <w:numId w:val="20"/>
        </w:numPr>
        <w:spacing w:after="0" w:line="276" w:lineRule="auto"/>
        <w:ind w:left="851"/>
        <w:jc w:val="both"/>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Załącznik nr 7 Dokument określający zasady funkcjonowania placówki Senior+ (Regulamin/ Statut*).</w:t>
      </w:r>
    </w:p>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pPr>
    </w:p>
    <w:tbl>
      <w:tblPr>
        <w:tblW w:w="0" w:type="auto"/>
        <w:tblLook w:val="04A0" w:firstRow="1" w:lastRow="0" w:firstColumn="1" w:lastColumn="0" w:noHBand="0" w:noVBand="1"/>
      </w:tblPr>
      <w:tblGrid>
        <w:gridCol w:w="4818"/>
        <w:gridCol w:w="4928"/>
      </w:tblGrid>
      <w:tr w:rsidR="00BE6907" w:rsidRPr="00BE6907" w:rsidTr="00ED3314">
        <w:tc>
          <w:tcPr>
            <w:tcW w:w="4886" w:type="dxa"/>
            <w:shd w:val="clear" w:color="auto" w:fill="auto"/>
          </w:tcPr>
          <w:p w:rsidR="00177EE1" w:rsidRPr="00BE6907" w:rsidRDefault="00177EE1" w:rsidP="00ED3314">
            <w:pPr>
              <w:spacing w:after="0" w:line="276" w:lineRule="auto"/>
              <w:rPr>
                <w:rFonts w:ascii="Times New Roman" w:eastAsia="Times New Roman" w:hAnsi="Times New Roman" w:cs="Times New Roman"/>
                <w:b/>
                <w:sz w:val="28"/>
                <w:szCs w:val="24"/>
                <w:lang w:eastAsia="pl-PL"/>
              </w:rPr>
            </w:pPr>
            <w:r w:rsidRPr="00BE6907">
              <w:rPr>
                <w:rFonts w:ascii="Times New Roman" w:eastAsia="Times New Roman" w:hAnsi="Times New Roman" w:cs="Times New Roman"/>
                <w:b/>
                <w:sz w:val="28"/>
                <w:szCs w:val="24"/>
                <w:lang w:eastAsia="pl-PL"/>
              </w:rPr>
              <w:t xml:space="preserve">W imieniu Zleceniobiorcy: </w:t>
            </w:r>
          </w:p>
          <w:p w:rsidR="00177EE1" w:rsidRPr="00BE6907" w:rsidRDefault="00177EE1" w:rsidP="00ED3314">
            <w:pPr>
              <w:spacing w:after="0" w:line="276" w:lineRule="auto"/>
              <w:jc w:val="both"/>
              <w:rPr>
                <w:rFonts w:ascii="Times New Roman" w:eastAsia="Times New Roman" w:hAnsi="Times New Roman" w:cs="Times New Roman"/>
                <w:i/>
                <w:sz w:val="24"/>
                <w:szCs w:val="24"/>
                <w:lang w:eastAsia="pl-PL"/>
              </w:rPr>
            </w:pPr>
          </w:p>
          <w:p w:rsidR="00177EE1" w:rsidRPr="00BE6907" w:rsidRDefault="00177EE1" w:rsidP="00ED3314">
            <w:pPr>
              <w:spacing w:after="0" w:line="276" w:lineRule="auto"/>
              <w:jc w:val="both"/>
              <w:rPr>
                <w:rFonts w:ascii="Times New Roman" w:eastAsia="Times New Roman" w:hAnsi="Times New Roman" w:cs="Times New Roman"/>
                <w:sz w:val="24"/>
                <w:szCs w:val="24"/>
                <w:lang w:eastAsia="pl-PL"/>
              </w:rPr>
            </w:pPr>
          </w:p>
        </w:tc>
        <w:tc>
          <w:tcPr>
            <w:tcW w:w="5076" w:type="dxa"/>
            <w:shd w:val="clear" w:color="auto" w:fill="auto"/>
          </w:tcPr>
          <w:p w:rsidR="00177EE1" w:rsidRPr="00BE6907" w:rsidRDefault="00177EE1" w:rsidP="00ED3314">
            <w:pPr>
              <w:spacing w:after="0" w:line="276" w:lineRule="auto"/>
              <w:rPr>
                <w:rFonts w:ascii="Times New Roman" w:eastAsia="Times New Roman" w:hAnsi="Times New Roman" w:cs="Times New Roman"/>
                <w:b/>
                <w:sz w:val="28"/>
                <w:szCs w:val="24"/>
                <w:lang w:eastAsia="pl-PL"/>
              </w:rPr>
            </w:pPr>
            <w:r w:rsidRPr="00BE6907">
              <w:rPr>
                <w:rFonts w:ascii="Times New Roman" w:eastAsia="Times New Roman" w:hAnsi="Times New Roman" w:cs="Times New Roman"/>
                <w:b/>
                <w:sz w:val="28"/>
                <w:szCs w:val="24"/>
                <w:lang w:eastAsia="pl-PL"/>
              </w:rPr>
              <w:t xml:space="preserve">W imieniu Zleceniodawcy: </w:t>
            </w:r>
          </w:p>
          <w:p w:rsidR="00177EE1" w:rsidRPr="00BE6907" w:rsidRDefault="00177EE1" w:rsidP="00ED3314">
            <w:pPr>
              <w:spacing w:after="0" w:line="276" w:lineRule="auto"/>
              <w:jc w:val="both"/>
              <w:rPr>
                <w:rFonts w:ascii="Times New Roman" w:eastAsia="Times New Roman" w:hAnsi="Times New Roman" w:cs="Times New Roman"/>
                <w:i/>
                <w:sz w:val="24"/>
                <w:szCs w:val="24"/>
                <w:lang w:eastAsia="pl-PL"/>
              </w:rPr>
            </w:pPr>
          </w:p>
        </w:tc>
      </w:tr>
      <w:tr w:rsidR="00BE6907" w:rsidRPr="00BE6907" w:rsidTr="00ED3314">
        <w:tc>
          <w:tcPr>
            <w:tcW w:w="4886" w:type="dxa"/>
            <w:shd w:val="clear" w:color="auto" w:fill="auto"/>
          </w:tcPr>
          <w:p w:rsidR="00177EE1" w:rsidRPr="00BE6907" w:rsidRDefault="00177EE1" w:rsidP="00ED3314">
            <w:pPr>
              <w:spacing w:after="0" w:line="276" w:lineRule="auto"/>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t>
            </w:r>
          </w:p>
          <w:p w:rsidR="00177EE1" w:rsidRPr="00BE6907" w:rsidRDefault="00177EE1" w:rsidP="00ED3314">
            <w:pPr>
              <w:spacing w:after="0" w:line="276" w:lineRule="auto"/>
              <w:rPr>
                <w:rFonts w:ascii="Times New Roman" w:eastAsia="Times New Roman" w:hAnsi="Times New Roman" w:cs="Times New Roman"/>
                <w:sz w:val="24"/>
                <w:szCs w:val="24"/>
                <w:lang w:eastAsia="pl-PL"/>
              </w:rPr>
            </w:pPr>
          </w:p>
          <w:p w:rsidR="00177EE1" w:rsidRPr="00BE6907" w:rsidRDefault="00177EE1" w:rsidP="00ED3314">
            <w:pPr>
              <w:spacing w:after="0" w:line="276" w:lineRule="auto"/>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rPr>
              <w:t>…………………., dn. ………………………...</w:t>
            </w:r>
            <w:r w:rsidRPr="00BE6907">
              <w:rPr>
                <w:rFonts w:ascii="Times New Roman" w:eastAsia="Times New Roman" w:hAnsi="Times New Roman" w:cs="Times New Roman"/>
                <w:sz w:val="24"/>
                <w:szCs w:val="24"/>
              </w:rPr>
              <w:br/>
            </w:r>
            <w:r w:rsidRPr="00BE6907">
              <w:rPr>
                <w:rFonts w:ascii="Times New Roman" w:eastAsia="Times New Roman" w:hAnsi="Times New Roman" w:cs="Times New Roman"/>
                <w:spacing w:val="1"/>
                <w:position w:val="-1"/>
                <w:sz w:val="16"/>
                <w:szCs w:val="16"/>
              </w:rPr>
              <w:t>[</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spacing w:val="1"/>
                <w:position w:val="-1"/>
                <w:sz w:val="16"/>
                <w:szCs w:val="16"/>
              </w:rPr>
              <w:t>m</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position w:val="-1"/>
                <w:sz w:val="16"/>
                <w:szCs w:val="16"/>
              </w:rPr>
              <w:t>ę, n</w:t>
            </w:r>
            <w:r w:rsidRPr="00BE6907">
              <w:rPr>
                <w:rFonts w:ascii="Times New Roman" w:eastAsia="Times New Roman" w:hAnsi="Times New Roman" w:cs="Times New Roman"/>
                <w:spacing w:val="-1"/>
                <w:position w:val="-1"/>
                <w:sz w:val="16"/>
                <w:szCs w:val="16"/>
              </w:rPr>
              <w:t>a</w:t>
            </w:r>
            <w:r w:rsidRPr="00BE6907">
              <w:rPr>
                <w:rFonts w:ascii="Times New Roman" w:eastAsia="Times New Roman" w:hAnsi="Times New Roman" w:cs="Times New Roman"/>
                <w:position w:val="-1"/>
                <w:sz w:val="16"/>
                <w:szCs w:val="16"/>
              </w:rPr>
              <w:t>z</w:t>
            </w:r>
            <w:r w:rsidRPr="00BE6907">
              <w:rPr>
                <w:rFonts w:ascii="Times New Roman" w:eastAsia="Times New Roman" w:hAnsi="Times New Roman" w:cs="Times New Roman"/>
                <w:spacing w:val="-3"/>
                <w:position w:val="-1"/>
                <w:sz w:val="16"/>
                <w:szCs w:val="16"/>
              </w:rPr>
              <w:t>w</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position w:val="-1"/>
                <w:sz w:val="16"/>
                <w:szCs w:val="16"/>
              </w:rPr>
              <w:t>s</w:t>
            </w:r>
            <w:r w:rsidRPr="00BE6907">
              <w:rPr>
                <w:rFonts w:ascii="Times New Roman" w:eastAsia="Times New Roman" w:hAnsi="Times New Roman" w:cs="Times New Roman"/>
                <w:spacing w:val="2"/>
                <w:position w:val="-1"/>
                <w:sz w:val="16"/>
                <w:szCs w:val="16"/>
              </w:rPr>
              <w:t>k</w:t>
            </w:r>
            <w:r w:rsidRPr="00BE6907">
              <w:rPr>
                <w:rFonts w:ascii="Times New Roman" w:eastAsia="Times New Roman" w:hAnsi="Times New Roman" w:cs="Times New Roman"/>
                <w:position w:val="-1"/>
                <w:sz w:val="16"/>
                <w:szCs w:val="16"/>
              </w:rPr>
              <w:t>o,</w:t>
            </w:r>
            <w:r w:rsidRPr="00BE6907">
              <w:rPr>
                <w:rFonts w:ascii="Times New Roman" w:eastAsia="Times New Roman" w:hAnsi="Times New Roman" w:cs="Times New Roman"/>
                <w:spacing w:val="-3"/>
                <w:position w:val="-1"/>
                <w:sz w:val="16"/>
                <w:szCs w:val="16"/>
              </w:rPr>
              <w:t xml:space="preserve"> </w:t>
            </w:r>
            <w:r w:rsidRPr="00BE6907">
              <w:rPr>
                <w:rFonts w:ascii="Times New Roman" w:eastAsia="Times New Roman" w:hAnsi="Times New Roman" w:cs="Times New Roman"/>
                <w:spacing w:val="3"/>
                <w:position w:val="-1"/>
                <w:sz w:val="16"/>
                <w:szCs w:val="16"/>
              </w:rPr>
              <w:t>f</w:t>
            </w:r>
            <w:r w:rsidRPr="00BE6907">
              <w:rPr>
                <w:rFonts w:ascii="Times New Roman" w:eastAsia="Times New Roman" w:hAnsi="Times New Roman" w:cs="Times New Roman"/>
                <w:position w:val="-1"/>
                <w:sz w:val="16"/>
                <w:szCs w:val="16"/>
              </w:rPr>
              <w:t>u</w:t>
            </w:r>
            <w:r w:rsidRPr="00BE6907">
              <w:rPr>
                <w:rFonts w:ascii="Times New Roman" w:eastAsia="Times New Roman" w:hAnsi="Times New Roman" w:cs="Times New Roman"/>
                <w:spacing w:val="-3"/>
                <w:position w:val="-1"/>
                <w:sz w:val="16"/>
                <w:szCs w:val="16"/>
              </w:rPr>
              <w:t>n</w:t>
            </w:r>
            <w:r w:rsidRPr="00BE6907">
              <w:rPr>
                <w:rFonts w:ascii="Times New Roman" w:eastAsia="Times New Roman" w:hAnsi="Times New Roman" w:cs="Times New Roman"/>
                <w:spacing w:val="2"/>
                <w:position w:val="-1"/>
                <w:sz w:val="16"/>
                <w:szCs w:val="16"/>
              </w:rPr>
              <w:t>k</w:t>
            </w:r>
            <w:r w:rsidRPr="00BE6907">
              <w:rPr>
                <w:rFonts w:ascii="Times New Roman" w:eastAsia="Times New Roman" w:hAnsi="Times New Roman" w:cs="Times New Roman"/>
                <w:spacing w:val="-2"/>
                <w:position w:val="-1"/>
                <w:sz w:val="16"/>
                <w:szCs w:val="16"/>
              </w:rPr>
              <w:t>c</w:t>
            </w:r>
            <w:r w:rsidRPr="00BE6907">
              <w:rPr>
                <w:rFonts w:ascii="Times New Roman" w:eastAsia="Times New Roman" w:hAnsi="Times New Roman" w:cs="Times New Roman"/>
                <w:spacing w:val="1"/>
                <w:position w:val="-1"/>
                <w:sz w:val="16"/>
                <w:szCs w:val="16"/>
              </w:rPr>
              <w:t>j</w:t>
            </w:r>
            <w:r w:rsidRPr="00BE6907">
              <w:rPr>
                <w:rFonts w:ascii="Times New Roman" w:eastAsia="Times New Roman" w:hAnsi="Times New Roman" w:cs="Times New Roman"/>
                <w:spacing w:val="-3"/>
                <w:position w:val="-1"/>
                <w:sz w:val="16"/>
                <w:szCs w:val="16"/>
              </w:rPr>
              <w:t>a, pieczęć, data, miejscowość]</w:t>
            </w:r>
          </w:p>
          <w:p w:rsidR="00177EE1" w:rsidRPr="00BE6907" w:rsidRDefault="00177EE1" w:rsidP="00ED3314">
            <w:pPr>
              <w:spacing w:after="0" w:line="276" w:lineRule="auto"/>
              <w:jc w:val="both"/>
              <w:rPr>
                <w:rFonts w:ascii="Times New Roman" w:eastAsia="Times New Roman" w:hAnsi="Times New Roman" w:cs="Times New Roman"/>
                <w:sz w:val="24"/>
                <w:szCs w:val="24"/>
                <w:lang w:eastAsia="pl-PL"/>
              </w:rPr>
            </w:pPr>
          </w:p>
        </w:tc>
        <w:tc>
          <w:tcPr>
            <w:tcW w:w="5076" w:type="dxa"/>
            <w:shd w:val="clear" w:color="auto" w:fill="auto"/>
          </w:tcPr>
          <w:p w:rsidR="00177EE1" w:rsidRPr="00BE6907" w:rsidRDefault="00177EE1" w:rsidP="00ED3314">
            <w:pPr>
              <w:spacing w:after="0" w:line="276" w:lineRule="auto"/>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lang w:eastAsia="pl-PL"/>
              </w:rPr>
              <w:t>..………………………………………………...</w:t>
            </w:r>
          </w:p>
          <w:p w:rsidR="00177EE1" w:rsidRPr="00BE6907" w:rsidRDefault="00177EE1" w:rsidP="00ED3314">
            <w:pPr>
              <w:spacing w:after="0" w:line="276" w:lineRule="auto"/>
              <w:rPr>
                <w:rFonts w:ascii="Times New Roman" w:eastAsia="Times New Roman" w:hAnsi="Times New Roman" w:cs="Times New Roman"/>
                <w:sz w:val="24"/>
                <w:szCs w:val="24"/>
                <w:lang w:eastAsia="pl-PL"/>
              </w:rPr>
            </w:pPr>
          </w:p>
          <w:p w:rsidR="00177EE1" w:rsidRPr="00BE6907" w:rsidRDefault="00177EE1" w:rsidP="00ED3314">
            <w:pPr>
              <w:spacing w:after="0" w:line="276" w:lineRule="auto"/>
              <w:rPr>
                <w:rFonts w:ascii="Times New Roman" w:eastAsia="Times New Roman" w:hAnsi="Times New Roman" w:cs="Times New Roman"/>
                <w:sz w:val="24"/>
                <w:szCs w:val="24"/>
                <w:lang w:eastAsia="pl-PL"/>
              </w:rPr>
            </w:pPr>
            <w:r w:rsidRPr="00BE6907">
              <w:rPr>
                <w:rFonts w:ascii="Times New Roman" w:eastAsia="Times New Roman" w:hAnsi="Times New Roman" w:cs="Times New Roman"/>
                <w:sz w:val="24"/>
                <w:szCs w:val="24"/>
              </w:rPr>
              <w:t>…………………., dn. ……………………..…..</w:t>
            </w:r>
            <w:r w:rsidRPr="00BE6907">
              <w:rPr>
                <w:rFonts w:ascii="Times New Roman" w:eastAsia="Times New Roman" w:hAnsi="Times New Roman" w:cs="Times New Roman"/>
                <w:sz w:val="24"/>
                <w:szCs w:val="24"/>
              </w:rPr>
              <w:br/>
            </w:r>
            <w:r w:rsidRPr="00BE6907">
              <w:rPr>
                <w:rFonts w:ascii="Times New Roman" w:eastAsia="Times New Roman" w:hAnsi="Times New Roman" w:cs="Times New Roman"/>
                <w:spacing w:val="1"/>
                <w:position w:val="-1"/>
                <w:sz w:val="16"/>
                <w:szCs w:val="16"/>
              </w:rPr>
              <w:t>[</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spacing w:val="1"/>
                <w:position w:val="-1"/>
                <w:sz w:val="16"/>
                <w:szCs w:val="16"/>
              </w:rPr>
              <w:t>m</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position w:val="-1"/>
                <w:sz w:val="16"/>
                <w:szCs w:val="16"/>
              </w:rPr>
              <w:t>ę, n</w:t>
            </w:r>
            <w:r w:rsidRPr="00BE6907">
              <w:rPr>
                <w:rFonts w:ascii="Times New Roman" w:eastAsia="Times New Roman" w:hAnsi="Times New Roman" w:cs="Times New Roman"/>
                <w:spacing w:val="-1"/>
                <w:position w:val="-1"/>
                <w:sz w:val="16"/>
                <w:szCs w:val="16"/>
              </w:rPr>
              <w:t>a</w:t>
            </w:r>
            <w:r w:rsidRPr="00BE6907">
              <w:rPr>
                <w:rFonts w:ascii="Times New Roman" w:eastAsia="Times New Roman" w:hAnsi="Times New Roman" w:cs="Times New Roman"/>
                <w:position w:val="-1"/>
                <w:sz w:val="16"/>
                <w:szCs w:val="16"/>
              </w:rPr>
              <w:t>z</w:t>
            </w:r>
            <w:r w:rsidRPr="00BE6907">
              <w:rPr>
                <w:rFonts w:ascii="Times New Roman" w:eastAsia="Times New Roman" w:hAnsi="Times New Roman" w:cs="Times New Roman"/>
                <w:spacing w:val="-3"/>
                <w:position w:val="-1"/>
                <w:sz w:val="16"/>
                <w:szCs w:val="16"/>
              </w:rPr>
              <w:t>w</w:t>
            </w:r>
            <w:r w:rsidRPr="00BE6907">
              <w:rPr>
                <w:rFonts w:ascii="Times New Roman" w:eastAsia="Times New Roman" w:hAnsi="Times New Roman" w:cs="Times New Roman"/>
                <w:spacing w:val="-1"/>
                <w:position w:val="-1"/>
                <w:sz w:val="16"/>
                <w:szCs w:val="16"/>
              </w:rPr>
              <w:t>i</w:t>
            </w:r>
            <w:r w:rsidRPr="00BE6907">
              <w:rPr>
                <w:rFonts w:ascii="Times New Roman" w:eastAsia="Times New Roman" w:hAnsi="Times New Roman" w:cs="Times New Roman"/>
                <w:position w:val="-1"/>
                <w:sz w:val="16"/>
                <w:szCs w:val="16"/>
              </w:rPr>
              <w:t>s</w:t>
            </w:r>
            <w:r w:rsidRPr="00BE6907">
              <w:rPr>
                <w:rFonts w:ascii="Times New Roman" w:eastAsia="Times New Roman" w:hAnsi="Times New Roman" w:cs="Times New Roman"/>
                <w:spacing w:val="2"/>
                <w:position w:val="-1"/>
                <w:sz w:val="16"/>
                <w:szCs w:val="16"/>
              </w:rPr>
              <w:t>k</w:t>
            </w:r>
            <w:r w:rsidRPr="00BE6907">
              <w:rPr>
                <w:rFonts w:ascii="Times New Roman" w:eastAsia="Times New Roman" w:hAnsi="Times New Roman" w:cs="Times New Roman"/>
                <w:position w:val="-1"/>
                <w:sz w:val="16"/>
                <w:szCs w:val="16"/>
              </w:rPr>
              <w:t>o,</w:t>
            </w:r>
            <w:r w:rsidRPr="00BE6907">
              <w:rPr>
                <w:rFonts w:ascii="Times New Roman" w:eastAsia="Times New Roman" w:hAnsi="Times New Roman" w:cs="Times New Roman"/>
                <w:spacing w:val="-3"/>
                <w:position w:val="-1"/>
                <w:sz w:val="16"/>
                <w:szCs w:val="16"/>
              </w:rPr>
              <w:t xml:space="preserve"> </w:t>
            </w:r>
            <w:r w:rsidRPr="00BE6907">
              <w:rPr>
                <w:rFonts w:ascii="Times New Roman" w:eastAsia="Times New Roman" w:hAnsi="Times New Roman" w:cs="Times New Roman"/>
                <w:spacing w:val="3"/>
                <w:position w:val="-1"/>
                <w:sz w:val="16"/>
                <w:szCs w:val="16"/>
              </w:rPr>
              <w:t>f</w:t>
            </w:r>
            <w:r w:rsidRPr="00BE6907">
              <w:rPr>
                <w:rFonts w:ascii="Times New Roman" w:eastAsia="Times New Roman" w:hAnsi="Times New Roman" w:cs="Times New Roman"/>
                <w:position w:val="-1"/>
                <w:sz w:val="16"/>
                <w:szCs w:val="16"/>
              </w:rPr>
              <w:t>u</w:t>
            </w:r>
            <w:r w:rsidRPr="00BE6907">
              <w:rPr>
                <w:rFonts w:ascii="Times New Roman" w:eastAsia="Times New Roman" w:hAnsi="Times New Roman" w:cs="Times New Roman"/>
                <w:spacing w:val="-3"/>
                <w:position w:val="-1"/>
                <w:sz w:val="16"/>
                <w:szCs w:val="16"/>
              </w:rPr>
              <w:t>n</w:t>
            </w:r>
            <w:r w:rsidRPr="00BE6907">
              <w:rPr>
                <w:rFonts w:ascii="Times New Roman" w:eastAsia="Times New Roman" w:hAnsi="Times New Roman" w:cs="Times New Roman"/>
                <w:spacing w:val="2"/>
                <w:position w:val="-1"/>
                <w:sz w:val="16"/>
                <w:szCs w:val="16"/>
              </w:rPr>
              <w:t>k</w:t>
            </w:r>
            <w:r w:rsidRPr="00BE6907">
              <w:rPr>
                <w:rFonts w:ascii="Times New Roman" w:eastAsia="Times New Roman" w:hAnsi="Times New Roman" w:cs="Times New Roman"/>
                <w:spacing w:val="-2"/>
                <w:position w:val="-1"/>
                <w:sz w:val="16"/>
                <w:szCs w:val="16"/>
              </w:rPr>
              <w:t>c</w:t>
            </w:r>
            <w:r w:rsidRPr="00BE6907">
              <w:rPr>
                <w:rFonts w:ascii="Times New Roman" w:eastAsia="Times New Roman" w:hAnsi="Times New Roman" w:cs="Times New Roman"/>
                <w:spacing w:val="1"/>
                <w:position w:val="-1"/>
                <w:sz w:val="16"/>
                <w:szCs w:val="16"/>
              </w:rPr>
              <w:t>j</w:t>
            </w:r>
            <w:r w:rsidRPr="00BE6907">
              <w:rPr>
                <w:rFonts w:ascii="Times New Roman" w:eastAsia="Times New Roman" w:hAnsi="Times New Roman" w:cs="Times New Roman"/>
                <w:spacing w:val="-3"/>
                <w:position w:val="-1"/>
                <w:sz w:val="16"/>
                <w:szCs w:val="16"/>
              </w:rPr>
              <w:t>a, pieczęć, data, miejscowość]</w:t>
            </w:r>
          </w:p>
          <w:p w:rsidR="00177EE1" w:rsidRPr="00BE6907" w:rsidRDefault="00177EE1" w:rsidP="00ED3314">
            <w:pPr>
              <w:spacing w:after="0" w:line="276" w:lineRule="auto"/>
              <w:jc w:val="both"/>
              <w:rPr>
                <w:rFonts w:ascii="Times New Roman" w:eastAsia="Times New Roman" w:hAnsi="Times New Roman" w:cs="Times New Roman"/>
                <w:sz w:val="24"/>
                <w:szCs w:val="24"/>
                <w:lang w:eastAsia="pl-PL"/>
              </w:rPr>
            </w:pPr>
          </w:p>
        </w:tc>
      </w:tr>
    </w:tbl>
    <w:p w:rsidR="00177EE1" w:rsidRPr="00BE6907" w:rsidRDefault="00177EE1" w:rsidP="00177EE1">
      <w:pPr>
        <w:spacing w:after="0" w:line="276" w:lineRule="auto"/>
        <w:jc w:val="both"/>
        <w:rPr>
          <w:rFonts w:ascii="Times New Roman" w:eastAsia="Times New Roman" w:hAnsi="Times New Roman" w:cs="Times New Roman"/>
          <w:sz w:val="24"/>
          <w:szCs w:val="24"/>
          <w:lang w:eastAsia="pl-PL"/>
        </w:rPr>
        <w:sectPr w:rsidR="00177EE1" w:rsidRPr="00BE6907" w:rsidSect="00177EE1">
          <w:footerReference w:type="default" r:id="rId11"/>
          <w:endnotePr>
            <w:numFmt w:val="decimal"/>
          </w:endnotePr>
          <w:type w:val="continuous"/>
          <w:pgSz w:w="11906" w:h="16838" w:code="9"/>
          <w:pgMar w:top="709" w:right="1080" w:bottom="1440" w:left="1080" w:header="709" w:footer="567" w:gutter="0"/>
          <w:cols w:space="708"/>
          <w:docGrid w:linePitch="360"/>
        </w:sectPr>
      </w:pPr>
    </w:p>
    <w:p w:rsidR="00177EE1" w:rsidRPr="00BE6907" w:rsidRDefault="00177EE1" w:rsidP="00177EE1"/>
    <w:p w:rsidR="00177EE1" w:rsidRPr="00BE6907" w:rsidRDefault="00177EE1" w:rsidP="00177EE1"/>
    <w:p w:rsidR="00694FCA" w:rsidRPr="00BE6907" w:rsidRDefault="00694FCA" w:rsidP="00177EE1"/>
    <w:sectPr w:rsidR="00694FCA" w:rsidRPr="00BE6907" w:rsidSect="0054542D">
      <w:footerReference w:type="default" r:id="rId12"/>
      <w:endnotePr>
        <w:numFmt w:val="decimal"/>
      </w:endnotePr>
      <w:type w:val="continuous"/>
      <w:pgSz w:w="11906" w:h="16838" w:code="9"/>
      <w:pgMar w:top="680" w:right="680" w:bottom="284" w:left="680"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C9" w:rsidRDefault="007244C9" w:rsidP="00493B2A">
      <w:pPr>
        <w:spacing w:after="0" w:line="240" w:lineRule="auto"/>
      </w:pPr>
      <w:r>
        <w:separator/>
      </w:r>
    </w:p>
  </w:endnote>
  <w:endnote w:type="continuationSeparator" w:id="0">
    <w:p w:rsidR="007244C9" w:rsidRDefault="007244C9" w:rsidP="0049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E1" w:rsidRDefault="00177EE1" w:rsidP="00750306">
    <w:pPr>
      <w:pStyle w:val="Stopka"/>
      <w:jc w:val="right"/>
    </w:pPr>
    <w:r>
      <w:fldChar w:fldCharType="begin"/>
    </w:r>
    <w:r>
      <w:instrText xml:space="preserve"> PAGE   \* MERGEFORMAT </w:instrText>
    </w:r>
    <w:r>
      <w:fldChar w:fldCharType="separate"/>
    </w:r>
    <w:r w:rsidR="0004138D">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4F9" w:rsidRDefault="00AC6749" w:rsidP="00750306">
    <w:pPr>
      <w:pStyle w:val="Stopka"/>
      <w:jc w:val="right"/>
    </w:pPr>
    <w:r>
      <w:fldChar w:fldCharType="begin"/>
    </w:r>
    <w:r>
      <w:instrText xml:space="preserve"> PAGE   \* MERGEFORMAT </w:instrText>
    </w:r>
    <w:r>
      <w:fldChar w:fldCharType="separate"/>
    </w:r>
    <w:r w:rsidR="00177EE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C9" w:rsidRDefault="007244C9" w:rsidP="00493B2A">
      <w:pPr>
        <w:spacing w:after="0" w:line="240" w:lineRule="auto"/>
      </w:pPr>
      <w:r>
        <w:separator/>
      </w:r>
    </w:p>
  </w:footnote>
  <w:footnote w:type="continuationSeparator" w:id="0">
    <w:p w:rsidR="007244C9" w:rsidRDefault="007244C9" w:rsidP="00493B2A">
      <w:pPr>
        <w:spacing w:after="0" w:line="240" w:lineRule="auto"/>
      </w:pPr>
      <w:r>
        <w:continuationSeparator/>
      </w:r>
    </w:p>
  </w:footnote>
  <w:footnote w:id="1">
    <w:p w:rsidR="00177EE1" w:rsidRPr="000F4E38" w:rsidRDefault="00177EE1" w:rsidP="00177EE1">
      <w:pPr>
        <w:pStyle w:val="Tekstprzypisudolnego"/>
        <w:rPr>
          <w:lang w:val="pl-PL"/>
        </w:rPr>
      </w:pPr>
      <w:r w:rsidRPr="000F4E38">
        <w:rPr>
          <w:rStyle w:val="Odwoanieprzypisudolnego"/>
          <w:sz w:val="24"/>
          <w:szCs w:val="24"/>
          <w:lang w:val="pl-PL"/>
        </w:rPr>
        <w:t>*</w:t>
      </w:r>
      <w:r>
        <w:rPr>
          <w:lang w:val="pl-PL"/>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82"/>
    <w:multiLevelType w:val="hybridMultilevel"/>
    <w:tmpl w:val="38E2AFA6"/>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10CC7"/>
    <w:multiLevelType w:val="hybridMultilevel"/>
    <w:tmpl w:val="5A560E84"/>
    <w:lvl w:ilvl="0" w:tplc="5274A38E">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02418"/>
    <w:multiLevelType w:val="hybridMultilevel"/>
    <w:tmpl w:val="5EEACB5C"/>
    <w:lvl w:ilvl="0" w:tplc="350C7FFE">
      <w:start w:val="1"/>
      <w:numFmt w:val="decimal"/>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9C33DD"/>
    <w:multiLevelType w:val="hybridMultilevel"/>
    <w:tmpl w:val="E2AC9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7D12"/>
    <w:multiLevelType w:val="hybridMultilevel"/>
    <w:tmpl w:val="E71E1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72DBA"/>
    <w:multiLevelType w:val="hybridMultilevel"/>
    <w:tmpl w:val="A45017FC"/>
    <w:lvl w:ilvl="0" w:tplc="A684C6C4">
      <w:start w:val="1"/>
      <w:numFmt w:val="decimal"/>
      <w:lvlText w:val="%1."/>
      <w:lvlJc w:val="righ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9389A"/>
    <w:multiLevelType w:val="hybridMultilevel"/>
    <w:tmpl w:val="38E2AFA6"/>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E65CF"/>
    <w:multiLevelType w:val="hybridMultilevel"/>
    <w:tmpl w:val="255E11C6"/>
    <w:lvl w:ilvl="0" w:tplc="04150017">
      <w:start w:val="1"/>
      <w:numFmt w:val="lowerLetter"/>
      <w:lvlText w:val="%1)"/>
      <w:lvlJc w:val="left"/>
      <w:pPr>
        <w:ind w:left="720" w:hanging="360"/>
      </w:pPr>
    </w:lvl>
    <w:lvl w:ilvl="1" w:tplc="23225B2A">
      <w:start w:val="1"/>
      <w:numFmt w:val="decimal"/>
      <w:lvlText w:val="%2."/>
      <w:lvlJc w:val="left"/>
      <w:pPr>
        <w:ind w:left="1770" w:hanging="69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5FEA"/>
    <w:multiLevelType w:val="hybridMultilevel"/>
    <w:tmpl w:val="8DC64910"/>
    <w:lvl w:ilvl="0" w:tplc="7E284D2A">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C71C4C"/>
    <w:multiLevelType w:val="hybridMultilevel"/>
    <w:tmpl w:val="6A4EC2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D6E04BD"/>
    <w:multiLevelType w:val="hybridMultilevel"/>
    <w:tmpl w:val="53B0DF78"/>
    <w:lvl w:ilvl="0" w:tplc="5CA0C870">
      <w:start w:val="1"/>
      <w:numFmt w:val="decimal"/>
      <w:lvlText w:val="%1."/>
      <w:lvlJc w:val="right"/>
      <w:pPr>
        <w:ind w:left="720" w:hanging="360"/>
      </w:pPr>
      <w:rPr>
        <w:rFonts w:hint="default"/>
      </w:rPr>
    </w:lvl>
    <w:lvl w:ilvl="1" w:tplc="5790C6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A84DCD"/>
    <w:multiLevelType w:val="hybridMultilevel"/>
    <w:tmpl w:val="2CE84BD0"/>
    <w:lvl w:ilvl="0" w:tplc="5CA0C87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497655"/>
    <w:multiLevelType w:val="hybridMultilevel"/>
    <w:tmpl w:val="1A663950"/>
    <w:lvl w:ilvl="0" w:tplc="5CA0C870">
      <w:start w:val="1"/>
      <w:numFmt w:val="decimal"/>
      <w:lvlText w:val="%1."/>
      <w:lvlJc w:val="righ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AB02C37"/>
    <w:multiLevelType w:val="hybridMultilevel"/>
    <w:tmpl w:val="DEF887EC"/>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DD191F"/>
    <w:multiLevelType w:val="hybridMultilevel"/>
    <w:tmpl w:val="63EA998E"/>
    <w:lvl w:ilvl="0" w:tplc="42369F72">
      <w:start w:val="1"/>
      <w:numFmt w:val="decimal"/>
      <w:lvlText w:val="%1."/>
      <w:lvlJc w:val="righ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14BDA"/>
    <w:multiLevelType w:val="hybridMultilevel"/>
    <w:tmpl w:val="05B66C0A"/>
    <w:lvl w:ilvl="0" w:tplc="461CEC62">
      <w:start w:val="1"/>
      <w:numFmt w:val="decimal"/>
      <w:lvlText w:val="%1."/>
      <w:lvlJc w:val="righ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23440"/>
    <w:multiLevelType w:val="hybridMultilevel"/>
    <w:tmpl w:val="65B8C13A"/>
    <w:lvl w:ilvl="0" w:tplc="04150017">
      <w:start w:val="1"/>
      <w:numFmt w:val="lowerLetter"/>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9" w15:restartNumberingAfterBreak="0">
    <w:nsid w:val="567E5A37"/>
    <w:multiLevelType w:val="hybridMultilevel"/>
    <w:tmpl w:val="6CAEEFEE"/>
    <w:lvl w:ilvl="0" w:tplc="149C15F8">
      <w:start w:val="1"/>
      <w:numFmt w:val="decimal"/>
      <w:lvlText w:val="%1."/>
      <w:lvlJc w:val="right"/>
      <w:pPr>
        <w:ind w:left="720" w:hanging="360"/>
      </w:pPr>
      <w:rPr>
        <w:rFonts w:hint="default"/>
        <w:b w:val="0"/>
      </w:rPr>
    </w:lvl>
    <w:lvl w:ilvl="1" w:tplc="5790C6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E61FE9"/>
    <w:multiLevelType w:val="hybridMultilevel"/>
    <w:tmpl w:val="BEF69F42"/>
    <w:lvl w:ilvl="0" w:tplc="23389C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13B61E6"/>
    <w:multiLevelType w:val="hybridMultilevel"/>
    <w:tmpl w:val="F7004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610519"/>
    <w:multiLevelType w:val="hybridMultilevel"/>
    <w:tmpl w:val="5D924868"/>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536D13"/>
    <w:multiLevelType w:val="hybridMultilevel"/>
    <w:tmpl w:val="A21CA24C"/>
    <w:lvl w:ilvl="0" w:tplc="5CA0C8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5"/>
  </w:num>
  <w:num w:numId="4">
    <w:abstractNumId w:val="11"/>
  </w:num>
  <w:num w:numId="5">
    <w:abstractNumId w:val="4"/>
  </w:num>
  <w:num w:numId="6">
    <w:abstractNumId w:val="8"/>
  </w:num>
  <w:num w:numId="7">
    <w:abstractNumId w:val="1"/>
  </w:num>
  <w:num w:numId="8">
    <w:abstractNumId w:val="12"/>
  </w:num>
  <w:num w:numId="9">
    <w:abstractNumId w:val="19"/>
  </w:num>
  <w:num w:numId="10">
    <w:abstractNumId w:val="21"/>
  </w:num>
  <w:num w:numId="11">
    <w:abstractNumId w:val="7"/>
  </w:num>
  <w:num w:numId="12">
    <w:abstractNumId w:val="10"/>
  </w:num>
  <w:num w:numId="13">
    <w:abstractNumId w:val="24"/>
  </w:num>
  <w:num w:numId="14">
    <w:abstractNumId w:val="6"/>
  </w:num>
  <w:num w:numId="15">
    <w:abstractNumId w:val="18"/>
  </w:num>
  <w:num w:numId="16">
    <w:abstractNumId w:val="0"/>
  </w:num>
  <w:num w:numId="17">
    <w:abstractNumId w:val="13"/>
  </w:num>
  <w:num w:numId="18">
    <w:abstractNumId w:val="23"/>
  </w:num>
  <w:num w:numId="19">
    <w:abstractNumId w:val="15"/>
  </w:num>
  <w:num w:numId="20">
    <w:abstractNumId w:val="3"/>
  </w:num>
  <w:num w:numId="21">
    <w:abstractNumId w:val="9"/>
  </w:num>
  <w:num w:numId="22">
    <w:abstractNumId w:val="20"/>
  </w:num>
  <w:num w:numId="23">
    <w:abstractNumId w:val="2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2A"/>
    <w:rsid w:val="00017047"/>
    <w:rsid w:val="0003195B"/>
    <w:rsid w:val="0004138D"/>
    <w:rsid w:val="00177EE1"/>
    <w:rsid w:val="001B7B2F"/>
    <w:rsid w:val="002C150C"/>
    <w:rsid w:val="00372A79"/>
    <w:rsid w:val="00377133"/>
    <w:rsid w:val="00377FC8"/>
    <w:rsid w:val="00390EE0"/>
    <w:rsid w:val="00396D59"/>
    <w:rsid w:val="00445BE7"/>
    <w:rsid w:val="00487450"/>
    <w:rsid w:val="00493B2A"/>
    <w:rsid w:val="004E7814"/>
    <w:rsid w:val="00524840"/>
    <w:rsid w:val="005712C7"/>
    <w:rsid w:val="00694FCA"/>
    <w:rsid w:val="006D21A9"/>
    <w:rsid w:val="007244C9"/>
    <w:rsid w:val="00730DCB"/>
    <w:rsid w:val="007A71BD"/>
    <w:rsid w:val="007D0D50"/>
    <w:rsid w:val="007D6708"/>
    <w:rsid w:val="008B3E28"/>
    <w:rsid w:val="00926B60"/>
    <w:rsid w:val="00A90E21"/>
    <w:rsid w:val="00AC6749"/>
    <w:rsid w:val="00B97F25"/>
    <w:rsid w:val="00BB5CAD"/>
    <w:rsid w:val="00BE6907"/>
    <w:rsid w:val="00C9295E"/>
    <w:rsid w:val="00D011BC"/>
    <w:rsid w:val="00D05060"/>
    <w:rsid w:val="00DA5922"/>
    <w:rsid w:val="00E04FAC"/>
    <w:rsid w:val="00EF4C8B"/>
    <w:rsid w:val="00F03962"/>
    <w:rsid w:val="00F9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146C-790E-4557-996B-3F0AA3B9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E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93B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93B2A"/>
  </w:style>
  <w:style w:type="paragraph" w:styleId="Tekstprzypisudolnego">
    <w:name w:val="footnote text"/>
    <w:basedOn w:val="Normalny"/>
    <w:link w:val="TekstprzypisudolnegoZnak"/>
    <w:uiPriority w:val="99"/>
    <w:unhideWhenUsed/>
    <w:rsid w:val="00493B2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493B2A"/>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493B2A"/>
    <w:rPr>
      <w:vertAlign w:val="superscript"/>
    </w:rPr>
  </w:style>
  <w:style w:type="character" w:styleId="Hipercze">
    <w:name w:val="Hyperlink"/>
    <w:basedOn w:val="Domylnaczcionkaakapitu"/>
    <w:uiPriority w:val="99"/>
    <w:unhideWhenUsed/>
    <w:rsid w:val="00493B2A"/>
    <w:rPr>
      <w:color w:val="0563C1" w:themeColor="hyperlink"/>
      <w:u w:val="single"/>
    </w:rPr>
  </w:style>
  <w:style w:type="paragraph" w:styleId="Akapitzlist">
    <w:name w:val="List Paragraph"/>
    <w:basedOn w:val="Normalny"/>
    <w:uiPriority w:val="34"/>
    <w:qFormat/>
    <w:rsid w:val="00EF4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ior.gov.pl/program_senior_plus" TargetMode="External"/><Relationship Id="rId4" Type="http://schemas.openxmlformats.org/officeDocument/2006/relationships/webSettings" Target="webSettings.xml"/><Relationship Id="rId9" Type="http://schemas.openxmlformats.org/officeDocument/2006/relationships/hyperlink" Target="https://isap.sejm.gov.pl/isap.nsf/DocDetails.xsp?id=WDU2023000144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4463</Words>
  <Characters>26780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SUW</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Sokolowska, Kamila</dc:creator>
  <cp:keywords/>
  <dc:description/>
  <cp:lastModifiedBy>Korcipa, Anna</cp:lastModifiedBy>
  <cp:revision>2</cp:revision>
  <dcterms:created xsi:type="dcterms:W3CDTF">2025-01-24T14:10:00Z</dcterms:created>
  <dcterms:modified xsi:type="dcterms:W3CDTF">2025-01-24T14:10:00Z</dcterms:modified>
</cp:coreProperties>
</file>